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42" w:rsidRPr="000A3642" w:rsidRDefault="000A3642" w:rsidP="000A3642">
      <w:pPr>
        <w:jc w:val="center"/>
        <w:rPr>
          <w:rFonts w:ascii="Arial" w:hAnsi="Arial" w:cs="Arial"/>
          <w:b/>
          <w:sz w:val="24"/>
        </w:rPr>
      </w:pPr>
      <w:r w:rsidRPr="000A3642">
        <w:rPr>
          <w:rFonts w:ascii="Arial" w:hAnsi="Arial" w:cs="Arial"/>
          <w:b/>
          <w:sz w:val="24"/>
        </w:rPr>
        <w:t>MINUTA</w:t>
      </w:r>
    </w:p>
    <w:p w:rsidR="000A3642" w:rsidRPr="000A3642" w:rsidRDefault="000A3642" w:rsidP="000A3642">
      <w:pPr>
        <w:jc w:val="center"/>
        <w:rPr>
          <w:rFonts w:ascii="Arial" w:hAnsi="Arial" w:cs="Arial"/>
          <w:b/>
          <w:sz w:val="24"/>
        </w:rPr>
      </w:pPr>
      <w:r w:rsidRPr="000A3642">
        <w:rPr>
          <w:rFonts w:ascii="Arial" w:hAnsi="Arial" w:cs="Arial"/>
          <w:b/>
          <w:sz w:val="24"/>
        </w:rPr>
        <w:t xml:space="preserve">PROYECTO </w:t>
      </w:r>
    </w:p>
    <w:p w:rsidR="000A3642" w:rsidRDefault="000A3642" w:rsidP="000A3642">
      <w:pPr>
        <w:jc w:val="center"/>
        <w:rPr>
          <w:rFonts w:ascii="Arial" w:hAnsi="Arial" w:cs="Arial"/>
          <w:b/>
          <w:sz w:val="24"/>
        </w:rPr>
      </w:pPr>
      <w:r w:rsidRPr="000A3642">
        <w:rPr>
          <w:rFonts w:ascii="Arial" w:hAnsi="Arial" w:cs="Arial"/>
          <w:b/>
          <w:sz w:val="24"/>
        </w:rPr>
        <w:t>DE</w:t>
      </w:r>
    </w:p>
    <w:p w:rsidR="00FB7C15" w:rsidRPr="000A3642" w:rsidRDefault="00FB7C15" w:rsidP="000A3642">
      <w:pPr>
        <w:jc w:val="center"/>
        <w:rPr>
          <w:rFonts w:ascii="Arial" w:hAnsi="Arial" w:cs="Arial"/>
          <w:b/>
          <w:sz w:val="24"/>
        </w:rPr>
      </w:pPr>
      <w:r w:rsidRPr="000A3642">
        <w:rPr>
          <w:rFonts w:ascii="Arial" w:hAnsi="Arial" w:cs="Arial"/>
          <w:b/>
          <w:sz w:val="24"/>
        </w:rPr>
        <w:t>DECRETO</w:t>
      </w:r>
    </w:p>
    <w:p w:rsidR="000A3642" w:rsidRPr="000A3642" w:rsidRDefault="000A3642" w:rsidP="000A3642">
      <w:pPr>
        <w:jc w:val="both"/>
        <w:rPr>
          <w:rFonts w:ascii="Arial" w:hAnsi="Arial" w:cs="Arial"/>
          <w:b/>
          <w:sz w:val="24"/>
        </w:rPr>
      </w:pPr>
      <w:r w:rsidRPr="000A3642">
        <w:rPr>
          <w:rFonts w:ascii="Arial" w:hAnsi="Arial" w:cs="Arial"/>
          <w:b/>
          <w:sz w:val="24"/>
        </w:rPr>
        <w:t>POR EL QUE SE REFORMAN DIVERSOS ARTÍCULOS DE LA CONSTITUCIÓN POLÍTICA DE LOS ESTADOS UNIDOS MEXICANOS, RELATIVOS AL PODER JUDICIAL DE LA FEDERACIÓN</w:t>
      </w:r>
    </w:p>
    <w:p w:rsidR="000A3642" w:rsidRPr="000A3642" w:rsidRDefault="000A3642" w:rsidP="000A3642">
      <w:pPr>
        <w:jc w:val="both"/>
        <w:rPr>
          <w:rFonts w:ascii="Arial" w:hAnsi="Arial" w:cs="Arial"/>
          <w:sz w:val="24"/>
        </w:rPr>
      </w:pPr>
    </w:p>
    <w:p w:rsidR="000A3642" w:rsidRPr="000A3642" w:rsidRDefault="000A3642" w:rsidP="000A3642">
      <w:pPr>
        <w:jc w:val="both"/>
        <w:rPr>
          <w:rFonts w:ascii="Arial" w:hAnsi="Arial" w:cs="Arial"/>
          <w:sz w:val="24"/>
        </w:rPr>
      </w:pPr>
      <w:r w:rsidRPr="000A3642">
        <w:rPr>
          <w:rFonts w:ascii="Arial" w:hAnsi="Arial" w:cs="Arial"/>
          <w:b/>
          <w:sz w:val="24"/>
        </w:rPr>
        <w:t>Artículo</w:t>
      </w:r>
      <w:r w:rsidRPr="000A3642">
        <w:rPr>
          <w:rFonts w:ascii="Arial" w:hAnsi="Arial" w:cs="Arial"/>
          <w:b/>
          <w:sz w:val="24"/>
        </w:rPr>
        <w:t xml:space="preserve"> Único.</w:t>
      </w:r>
      <w:r w:rsidRPr="000A3642">
        <w:rPr>
          <w:rFonts w:ascii="Arial" w:hAnsi="Arial" w:cs="Arial"/>
          <w:sz w:val="24"/>
        </w:rPr>
        <w:t xml:space="preserve"> Se </w:t>
      </w:r>
      <w:r w:rsidRPr="000A3642">
        <w:rPr>
          <w:rFonts w:ascii="Arial" w:hAnsi="Arial" w:cs="Arial"/>
          <w:b/>
          <w:sz w:val="24"/>
        </w:rPr>
        <w:t>reforman</w:t>
      </w:r>
      <w:r w:rsidRPr="000A3642">
        <w:rPr>
          <w:rFonts w:ascii="Arial" w:hAnsi="Arial" w:cs="Arial"/>
          <w:sz w:val="24"/>
        </w:rPr>
        <w:t xml:space="preserve"> los párrafos primero, quinto, sexto, séptimo, noveno y</w:t>
      </w:r>
      <w:r w:rsidR="009A6DFD">
        <w:rPr>
          <w:rFonts w:ascii="Arial" w:hAnsi="Arial" w:cs="Arial"/>
          <w:sz w:val="24"/>
        </w:rPr>
        <w:t xml:space="preserve"> décimo primero del artículo 94;</w:t>
      </w:r>
      <w:r w:rsidRPr="000A3642">
        <w:rPr>
          <w:rFonts w:ascii="Arial" w:hAnsi="Arial" w:cs="Arial"/>
          <w:sz w:val="24"/>
        </w:rPr>
        <w:t xml:space="preserve"> los párrafos primero y cuarto del artículo 97; los párrafos séptimo y décimo quinto del articulo 99; los párrafos séptimo y décimo del artículo 100; la </w:t>
      </w:r>
      <w:r w:rsidR="009A6DFD">
        <w:rPr>
          <w:rFonts w:ascii="Arial" w:hAnsi="Arial" w:cs="Arial"/>
          <w:sz w:val="24"/>
        </w:rPr>
        <w:t>fracción I y los incisos h), i)</w:t>
      </w:r>
      <w:r w:rsidRPr="000A3642">
        <w:rPr>
          <w:rFonts w:ascii="Arial" w:hAnsi="Arial" w:cs="Arial"/>
          <w:sz w:val="24"/>
        </w:rPr>
        <w:t xml:space="preserve">k), </w:t>
      </w:r>
      <w:r w:rsidR="009A6DFD">
        <w:rPr>
          <w:rFonts w:ascii="Arial" w:hAnsi="Arial" w:cs="Arial"/>
          <w:sz w:val="24"/>
        </w:rPr>
        <w:t>l</w:t>
      </w:r>
      <w:r w:rsidRPr="000A3642">
        <w:rPr>
          <w:rFonts w:ascii="Arial" w:hAnsi="Arial" w:cs="Arial"/>
          <w:sz w:val="24"/>
        </w:rPr>
        <w:t xml:space="preserve">), el párrafo tercero y el primer párrafo de la fracción del articulo 105; los párrafos segundo y tercero de la fracción II, fracciones VIII, IX XI. XI, XII, XIII y XVI, del artículo 107 y; se </w:t>
      </w:r>
      <w:r w:rsidRPr="000E4F9B">
        <w:rPr>
          <w:rFonts w:ascii="Arial" w:hAnsi="Arial" w:cs="Arial"/>
          <w:b/>
          <w:sz w:val="24"/>
        </w:rPr>
        <w:t>adicionan</w:t>
      </w:r>
      <w:r w:rsidRPr="000A3642">
        <w:rPr>
          <w:rFonts w:ascii="Arial" w:hAnsi="Arial" w:cs="Arial"/>
          <w:sz w:val="24"/>
        </w:rPr>
        <w:t xml:space="preserve"> un párrafo décimo segundo al artículo 94, </w:t>
      </w:r>
      <w:r w:rsidRPr="000A3642">
        <w:rPr>
          <w:rFonts w:ascii="Arial" w:hAnsi="Arial" w:cs="Arial"/>
          <w:sz w:val="24"/>
        </w:rPr>
        <w:t>recorriéndose</w:t>
      </w:r>
      <w:r w:rsidRPr="000A3642">
        <w:rPr>
          <w:rFonts w:ascii="Arial" w:hAnsi="Arial" w:cs="Arial"/>
          <w:sz w:val="24"/>
        </w:rPr>
        <w:t xml:space="preserve"> los subsecuentes; un segundo párrafo al artículo 97, </w:t>
      </w:r>
      <w:r w:rsidRPr="000A3642">
        <w:rPr>
          <w:rFonts w:ascii="Arial" w:hAnsi="Arial" w:cs="Arial"/>
          <w:sz w:val="24"/>
        </w:rPr>
        <w:t>recorriéndose</w:t>
      </w:r>
      <w:r w:rsidRPr="000A3642">
        <w:rPr>
          <w:rFonts w:ascii="Arial" w:hAnsi="Arial" w:cs="Arial"/>
          <w:sz w:val="24"/>
        </w:rPr>
        <w:t xml:space="preserve"> los subsecuentes; tres párrafos, para quedar en orden de octavo, décimo primero y décimo segundo, </w:t>
      </w:r>
      <w:r w:rsidRPr="000A3642">
        <w:rPr>
          <w:rFonts w:ascii="Arial" w:hAnsi="Arial" w:cs="Arial"/>
          <w:sz w:val="24"/>
        </w:rPr>
        <w:t>recorriéndose</w:t>
      </w:r>
      <w:r w:rsidRPr="000A3642">
        <w:rPr>
          <w:rFonts w:ascii="Arial" w:hAnsi="Arial" w:cs="Arial"/>
          <w:sz w:val="24"/>
        </w:rPr>
        <w:t xml:space="preserve"> en su orden los anteriores y subsecuentes, del artículo 100; un párrafo quinto al </w:t>
      </w:r>
      <w:r w:rsidRPr="000A3642">
        <w:rPr>
          <w:rFonts w:ascii="Arial" w:hAnsi="Arial" w:cs="Arial"/>
          <w:sz w:val="24"/>
        </w:rPr>
        <w:t>artículo</w:t>
      </w:r>
      <w:r w:rsidRPr="000A3642">
        <w:rPr>
          <w:rFonts w:ascii="Arial" w:hAnsi="Arial" w:cs="Arial"/>
          <w:sz w:val="24"/>
        </w:rPr>
        <w:t xml:space="preserve"> 105, todos de la Constitución Política de los Estados Unidos Mexicanos, relativos al Poder Judicial de la Federación, para quedar como sigue:</w:t>
      </w:r>
    </w:p>
    <w:p w:rsidR="000A3642" w:rsidRPr="000A3642" w:rsidRDefault="000A3642" w:rsidP="000A3642">
      <w:pPr>
        <w:jc w:val="both"/>
        <w:rPr>
          <w:rFonts w:ascii="Arial" w:hAnsi="Arial" w:cs="Arial"/>
          <w:sz w:val="24"/>
        </w:rPr>
      </w:pPr>
    </w:p>
    <w:p w:rsidR="00180FE2" w:rsidRDefault="000A3642" w:rsidP="000A3642">
      <w:pPr>
        <w:jc w:val="both"/>
        <w:rPr>
          <w:rFonts w:ascii="Arial" w:hAnsi="Arial" w:cs="Arial"/>
          <w:sz w:val="24"/>
        </w:rPr>
      </w:pPr>
      <w:r w:rsidRPr="00FB7C15">
        <w:rPr>
          <w:rFonts w:ascii="Arial" w:hAnsi="Arial" w:cs="Arial"/>
          <w:b/>
          <w:sz w:val="24"/>
        </w:rPr>
        <w:t>Artículo 94</w:t>
      </w:r>
      <w:r w:rsidRPr="000A3642">
        <w:rPr>
          <w:rFonts w:ascii="Arial" w:hAnsi="Arial" w:cs="Arial"/>
          <w:sz w:val="24"/>
        </w:rPr>
        <w:t xml:space="preserve">. Se deposita el ejercicio del Poder Judicial de la Federación en una Suprema Corte de Justicia, en un Tribunal Electoral, </w:t>
      </w:r>
      <w:r w:rsidRPr="000A3642">
        <w:rPr>
          <w:rFonts w:ascii="Arial" w:hAnsi="Arial" w:cs="Arial"/>
          <w:b/>
          <w:sz w:val="24"/>
        </w:rPr>
        <w:t>en Plenos Regionales,</w:t>
      </w:r>
      <w:r w:rsidRPr="000A3642">
        <w:rPr>
          <w:rFonts w:ascii="Arial" w:hAnsi="Arial" w:cs="Arial"/>
          <w:sz w:val="24"/>
        </w:rPr>
        <w:t xml:space="preserve"> en Tribunales Colegiados </w:t>
      </w:r>
      <w:r w:rsidRPr="000A3642">
        <w:rPr>
          <w:rFonts w:ascii="Arial" w:hAnsi="Arial" w:cs="Arial"/>
          <w:b/>
          <w:sz w:val="24"/>
        </w:rPr>
        <w:t>de Circuito, en Tribunales Colegiados de Apelación</w:t>
      </w:r>
      <w:r w:rsidRPr="000A3642">
        <w:rPr>
          <w:rFonts w:ascii="Arial" w:hAnsi="Arial" w:cs="Arial"/>
          <w:sz w:val="24"/>
        </w:rPr>
        <w:t xml:space="preserve"> y en Juzgados de Distrito.</w:t>
      </w:r>
    </w:p>
    <w:p w:rsidR="000A3642" w:rsidRPr="000E4F9B" w:rsidRDefault="000A3642" w:rsidP="000A3642">
      <w:pPr>
        <w:jc w:val="both"/>
        <w:rPr>
          <w:rFonts w:ascii="Arial" w:hAnsi="Arial" w:cs="Arial"/>
          <w:b/>
          <w:sz w:val="24"/>
        </w:rPr>
      </w:pPr>
      <w:r w:rsidRPr="000E4F9B">
        <w:rPr>
          <w:rFonts w:ascii="Arial" w:hAnsi="Arial" w:cs="Arial"/>
          <w:b/>
          <w:sz w:val="24"/>
        </w:rPr>
        <w:t>…</w:t>
      </w:r>
    </w:p>
    <w:p w:rsidR="000A3642" w:rsidRPr="000E4F9B" w:rsidRDefault="000A3642" w:rsidP="000A3642">
      <w:pPr>
        <w:jc w:val="both"/>
        <w:rPr>
          <w:rFonts w:ascii="Arial" w:hAnsi="Arial" w:cs="Arial"/>
          <w:b/>
          <w:sz w:val="24"/>
        </w:rPr>
      </w:pPr>
      <w:r w:rsidRPr="000E4F9B">
        <w:rPr>
          <w:rFonts w:ascii="Arial" w:hAnsi="Arial" w:cs="Arial"/>
          <w:b/>
          <w:sz w:val="24"/>
        </w:rPr>
        <w:t>…</w:t>
      </w:r>
    </w:p>
    <w:p w:rsidR="000A3642" w:rsidRPr="000E4F9B" w:rsidRDefault="000A3642" w:rsidP="000A3642">
      <w:pPr>
        <w:jc w:val="both"/>
        <w:rPr>
          <w:rFonts w:ascii="Arial" w:hAnsi="Arial" w:cs="Arial"/>
          <w:b/>
          <w:sz w:val="24"/>
        </w:rPr>
      </w:pPr>
      <w:r w:rsidRPr="000E4F9B">
        <w:rPr>
          <w:rFonts w:ascii="Arial" w:hAnsi="Arial" w:cs="Arial"/>
          <w:b/>
          <w:sz w:val="24"/>
        </w:rPr>
        <w:t>…</w:t>
      </w:r>
    </w:p>
    <w:p w:rsidR="000A3642" w:rsidRDefault="000A3642" w:rsidP="000A3642">
      <w:pPr>
        <w:jc w:val="both"/>
        <w:rPr>
          <w:rFonts w:ascii="Arial" w:hAnsi="Arial" w:cs="Arial"/>
          <w:sz w:val="24"/>
        </w:rPr>
      </w:pPr>
      <w:r w:rsidRPr="000A3642">
        <w:rPr>
          <w:rFonts w:ascii="Arial" w:hAnsi="Arial" w:cs="Arial"/>
          <w:sz w:val="24"/>
        </w:rPr>
        <w:t xml:space="preserve">La competencia de la Suprema Corte, su funcionamiento en Pleno y Salas, la competencia de los </w:t>
      </w:r>
      <w:r w:rsidRPr="000E4F9B">
        <w:rPr>
          <w:rFonts w:ascii="Arial" w:hAnsi="Arial" w:cs="Arial"/>
          <w:b/>
          <w:sz w:val="24"/>
        </w:rPr>
        <w:t>Plenos Regionales,</w:t>
      </w:r>
      <w:r w:rsidRPr="000A3642">
        <w:rPr>
          <w:rFonts w:ascii="Arial" w:hAnsi="Arial" w:cs="Arial"/>
          <w:sz w:val="24"/>
        </w:rPr>
        <w:t xml:space="preserve"> de los Tribunales de Circuito, de los Juzgados de Distrito y del Tribunal Electoral, así como las responsabilidades en que incurran </w:t>
      </w:r>
      <w:r w:rsidRPr="000E4F9B">
        <w:rPr>
          <w:rFonts w:ascii="Arial" w:hAnsi="Arial" w:cs="Arial"/>
          <w:b/>
          <w:sz w:val="24"/>
        </w:rPr>
        <w:t>las servidoras y</w:t>
      </w:r>
      <w:r w:rsidRPr="000A3642">
        <w:rPr>
          <w:rFonts w:ascii="Arial" w:hAnsi="Arial" w:cs="Arial"/>
          <w:sz w:val="24"/>
        </w:rPr>
        <w:t xml:space="preserve"> los servidores públicos del Poder Judicial de la Federación, se regirán por lo que dispongan las leyes </w:t>
      </w:r>
      <w:r w:rsidRPr="000E4F9B">
        <w:rPr>
          <w:rFonts w:ascii="Arial" w:hAnsi="Arial" w:cs="Arial"/>
          <w:b/>
          <w:sz w:val="24"/>
        </w:rPr>
        <w:t>y los acuerdos generales correspondientes,</w:t>
      </w:r>
      <w:r w:rsidRPr="000A3642">
        <w:rPr>
          <w:rFonts w:ascii="Arial" w:hAnsi="Arial" w:cs="Arial"/>
          <w:sz w:val="24"/>
        </w:rPr>
        <w:t xml:space="preserve"> de conformidad con las bases que esta Constitución establece.</w:t>
      </w:r>
    </w:p>
    <w:p w:rsidR="000A3642" w:rsidRPr="000A3642" w:rsidRDefault="000A3642" w:rsidP="000A3642">
      <w:pPr>
        <w:jc w:val="both"/>
        <w:rPr>
          <w:rFonts w:ascii="Arial" w:hAnsi="Arial" w:cs="Arial"/>
          <w:sz w:val="24"/>
        </w:rPr>
      </w:pPr>
      <w:r w:rsidRPr="000A3642">
        <w:rPr>
          <w:rFonts w:ascii="Arial" w:hAnsi="Arial" w:cs="Arial"/>
          <w:sz w:val="24"/>
        </w:rPr>
        <w:t xml:space="preserve">El Consejo de la Judicatura Federal determinará el número, división en circuitos, competencia territorial y especialización por materias, entre las que se </w:t>
      </w:r>
      <w:r w:rsidR="000E4F9B">
        <w:rPr>
          <w:rFonts w:ascii="Arial" w:hAnsi="Arial" w:cs="Arial"/>
          <w:sz w:val="24"/>
        </w:rPr>
        <w:t>inclui</w:t>
      </w:r>
      <w:r w:rsidR="000E4F9B" w:rsidRPr="000A3642">
        <w:rPr>
          <w:rFonts w:ascii="Arial" w:hAnsi="Arial" w:cs="Arial"/>
          <w:sz w:val="24"/>
        </w:rPr>
        <w:t>rá</w:t>
      </w:r>
      <w:r w:rsidRPr="000A3642">
        <w:rPr>
          <w:rFonts w:ascii="Arial" w:hAnsi="Arial" w:cs="Arial"/>
          <w:sz w:val="24"/>
        </w:rPr>
        <w:t xml:space="preserve"> la de </w:t>
      </w:r>
      <w:r w:rsidRPr="000A3642">
        <w:rPr>
          <w:rFonts w:ascii="Arial" w:hAnsi="Arial" w:cs="Arial"/>
          <w:sz w:val="24"/>
        </w:rPr>
        <w:lastRenderedPageBreak/>
        <w:t>radiodifusión, telecomunicaciones y competencia económica, de los Tribunales Colegiados de Circuito, de los Tribunales Colegiados de Apelación y de los Juzgados de Distrito.</w:t>
      </w:r>
    </w:p>
    <w:p w:rsidR="000A3642" w:rsidRPr="000A3642" w:rsidRDefault="000A3642" w:rsidP="000A3642">
      <w:pPr>
        <w:jc w:val="both"/>
        <w:rPr>
          <w:rFonts w:ascii="Arial" w:hAnsi="Arial" w:cs="Arial"/>
          <w:sz w:val="24"/>
        </w:rPr>
      </w:pPr>
    </w:p>
    <w:p w:rsidR="000A3642" w:rsidRPr="000A3642" w:rsidRDefault="000A3642" w:rsidP="000A3642">
      <w:pPr>
        <w:jc w:val="both"/>
        <w:rPr>
          <w:rFonts w:ascii="Arial" w:hAnsi="Arial" w:cs="Arial"/>
          <w:sz w:val="24"/>
        </w:rPr>
      </w:pPr>
      <w:r w:rsidRPr="000A3642">
        <w:rPr>
          <w:rFonts w:ascii="Arial" w:hAnsi="Arial" w:cs="Arial"/>
          <w:sz w:val="24"/>
        </w:rPr>
        <w:t xml:space="preserve">Asimismo, mediante acuerdos generales </w:t>
      </w:r>
      <w:r w:rsidRPr="000E4F9B">
        <w:rPr>
          <w:rFonts w:ascii="Arial" w:hAnsi="Arial" w:cs="Arial"/>
          <w:b/>
          <w:sz w:val="24"/>
        </w:rPr>
        <w:t>establecerán</w:t>
      </w:r>
      <w:r w:rsidRPr="000A3642">
        <w:rPr>
          <w:rFonts w:ascii="Arial" w:hAnsi="Arial" w:cs="Arial"/>
          <w:sz w:val="24"/>
        </w:rPr>
        <w:t xml:space="preserve"> Plenos Regionales, </w:t>
      </w:r>
      <w:r w:rsidRPr="000E4F9B">
        <w:rPr>
          <w:rFonts w:ascii="Arial" w:hAnsi="Arial" w:cs="Arial"/>
          <w:b/>
          <w:sz w:val="24"/>
        </w:rPr>
        <w:t>los cuales ejercerán jurisdicción sobre los circuitos que los propios acuerdos determinen.</w:t>
      </w:r>
      <w:r w:rsidRPr="000A3642">
        <w:rPr>
          <w:rFonts w:ascii="Arial" w:hAnsi="Arial" w:cs="Arial"/>
          <w:sz w:val="24"/>
        </w:rPr>
        <w:t xml:space="preserve"> Las leyes establecerán su integración y funcionamiento</w:t>
      </w:r>
      <w:r w:rsidR="000E4F9B">
        <w:rPr>
          <w:rFonts w:ascii="Arial" w:hAnsi="Arial" w:cs="Arial"/>
          <w:sz w:val="24"/>
        </w:rPr>
        <w:t>.</w:t>
      </w:r>
    </w:p>
    <w:p w:rsidR="00CB4CC9" w:rsidRDefault="00CB4CC9" w:rsidP="000A3642">
      <w:pPr>
        <w:jc w:val="both"/>
        <w:rPr>
          <w:rFonts w:ascii="Arial" w:hAnsi="Arial" w:cs="Arial"/>
          <w:b/>
          <w:sz w:val="24"/>
        </w:rPr>
      </w:pPr>
    </w:p>
    <w:p w:rsidR="000A3642" w:rsidRDefault="000E4F9B" w:rsidP="000A3642">
      <w:pPr>
        <w:jc w:val="both"/>
        <w:rPr>
          <w:rFonts w:ascii="Arial" w:hAnsi="Arial" w:cs="Arial"/>
          <w:b/>
          <w:sz w:val="24"/>
        </w:rPr>
      </w:pPr>
      <w:r w:rsidRPr="000E4F9B">
        <w:rPr>
          <w:rFonts w:ascii="Arial" w:hAnsi="Arial" w:cs="Arial"/>
          <w:b/>
          <w:sz w:val="24"/>
        </w:rPr>
        <w:t>…</w:t>
      </w:r>
    </w:p>
    <w:p w:rsidR="00CB4CC9" w:rsidRPr="000E4F9B" w:rsidRDefault="00CB4CC9" w:rsidP="000A3642">
      <w:pPr>
        <w:jc w:val="both"/>
        <w:rPr>
          <w:rFonts w:ascii="Arial" w:hAnsi="Arial" w:cs="Arial"/>
          <w:b/>
          <w:sz w:val="24"/>
        </w:rPr>
      </w:pPr>
    </w:p>
    <w:p w:rsidR="000A3642" w:rsidRPr="000A3642" w:rsidRDefault="000A3642" w:rsidP="000A3642">
      <w:pPr>
        <w:jc w:val="both"/>
        <w:rPr>
          <w:rFonts w:ascii="Arial" w:hAnsi="Arial" w:cs="Arial"/>
          <w:sz w:val="24"/>
        </w:rPr>
      </w:pPr>
      <w:r w:rsidRPr="000A3642">
        <w:rPr>
          <w:rFonts w:ascii="Arial" w:hAnsi="Arial" w:cs="Arial"/>
          <w:sz w:val="24"/>
        </w:rPr>
        <w:t xml:space="preserve">El Pleno de la Suprema Corte de Justicia estará facultado para expedir acuerdos generales, a fin de lograr una adecuada distribución entre las Salas de los asuntos que competa conocer a la Corte, así como remitir </w:t>
      </w:r>
      <w:r w:rsidRPr="00CB4CC9">
        <w:rPr>
          <w:rFonts w:ascii="Arial" w:hAnsi="Arial" w:cs="Arial"/>
          <w:b/>
          <w:sz w:val="24"/>
        </w:rPr>
        <w:t xml:space="preserve">asuntos </w:t>
      </w:r>
      <w:r w:rsidRPr="000A3642">
        <w:rPr>
          <w:rFonts w:ascii="Arial" w:hAnsi="Arial" w:cs="Arial"/>
          <w:sz w:val="24"/>
        </w:rPr>
        <w:t xml:space="preserve">a los </w:t>
      </w:r>
      <w:r w:rsidRPr="00CB4CC9">
        <w:rPr>
          <w:rFonts w:ascii="Arial" w:hAnsi="Arial" w:cs="Arial"/>
          <w:b/>
          <w:sz w:val="24"/>
        </w:rPr>
        <w:t>Plenos Regionales y a los</w:t>
      </w:r>
      <w:r w:rsidRPr="000A3642">
        <w:rPr>
          <w:rFonts w:ascii="Arial" w:hAnsi="Arial" w:cs="Arial"/>
          <w:sz w:val="24"/>
        </w:rPr>
        <w:t xml:space="preserve"> Tribunales Colegiados de Circuito, para mayor prontitud en el despacho de los mismos. Dichos acuerdos surtirán</w:t>
      </w:r>
      <w:r>
        <w:rPr>
          <w:rFonts w:ascii="Arial" w:hAnsi="Arial" w:cs="Arial"/>
          <w:sz w:val="24"/>
        </w:rPr>
        <w:t xml:space="preserve"> efectos después de publicados.</w:t>
      </w:r>
    </w:p>
    <w:p w:rsidR="00CB4CC9" w:rsidRDefault="00CB4CC9" w:rsidP="000A3642">
      <w:pPr>
        <w:jc w:val="both"/>
        <w:rPr>
          <w:rFonts w:ascii="Arial" w:hAnsi="Arial" w:cs="Arial"/>
          <w:b/>
          <w:sz w:val="24"/>
        </w:rPr>
      </w:pPr>
    </w:p>
    <w:p w:rsidR="000A3642" w:rsidRDefault="00CB4CC9" w:rsidP="000A3642">
      <w:pPr>
        <w:jc w:val="both"/>
        <w:rPr>
          <w:rFonts w:ascii="Arial" w:hAnsi="Arial" w:cs="Arial"/>
          <w:b/>
          <w:sz w:val="24"/>
        </w:rPr>
      </w:pPr>
      <w:r w:rsidRPr="00CB4CC9">
        <w:rPr>
          <w:rFonts w:ascii="Arial" w:hAnsi="Arial" w:cs="Arial"/>
          <w:b/>
          <w:sz w:val="24"/>
        </w:rPr>
        <w:t>…</w:t>
      </w:r>
    </w:p>
    <w:p w:rsidR="00CB4CC9" w:rsidRPr="00CB4CC9" w:rsidRDefault="00CB4CC9" w:rsidP="000A3642">
      <w:pPr>
        <w:jc w:val="both"/>
        <w:rPr>
          <w:rFonts w:ascii="Arial" w:hAnsi="Arial" w:cs="Arial"/>
          <w:b/>
          <w:sz w:val="24"/>
        </w:rPr>
      </w:pPr>
    </w:p>
    <w:p w:rsidR="000A3642" w:rsidRDefault="000A3642" w:rsidP="000A3642">
      <w:pPr>
        <w:jc w:val="both"/>
        <w:rPr>
          <w:rFonts w:ascii="Arial" w:hAnsi="Arial" w:cs="Arial"/>
          <w:sz w:val="24"/>
        </w:rPr>
      </w:pPr>
      <w:r w:rsidRPr="000A3642">
        <w:rPr>
          <w:rFonts w:ascii="Arial" w:hAnsi="Arial" w:cs="Arial"/>
          <w:sz w:val="24"/>
        </w:rPr>
        <w:t>La ley fijará los términos en que sea obligatoria la jurisprudencia que establezcan los Tribunales del Poder Judicial de la Federación sobre la interpretación de la Constitución y normas generales, así como los r</w:t>
      </w:r>
      <w:r w:rsidR="00CB4CC9">
        <w:rPr>
          <w:rFonts w:ascii="Arial" w:hAnsi="Arial" w:cs="Arial"/>
          <w:sz w:val="24"/>
        </w:rPr>
        <w:t>equisitos para su interrupción.</w:t>
      </w:r>
    </w:p>
    <w:p w:rsidR="00CB4CC9" w:rsidRPr="000A3642" w:rsidRDefault="00CB4CC9" w:rsidP="000A3642">
      <w:pPr>
        <w:jc w:val="both"/>
        <w:rPr>
          <w:rFonts w:ascii="Arial" w:hAnsi="Arial" w:cs="Arial"/>
          <w:sz w:val="24"/>
        </w:rPr>
      </w:pPr>
    </w:p>
    <w:p w:rsidR="000A3642" w:rsidRDefault="000A3642" w:rsidP="000A3642">
      <w:pPr>
        <w:jc w:val="both"/>
        <w:rPr>
          <w:rFonts w:ascii="Arial" w:hAnsi="Arial" w:cs="Arial"/>
          <w:b/>
          <w:sz w:val="24"/>
        </w:rPr>
      </w:pPr>
      <w:r w:rsidRPr="00CB4CC9">
        <w:rPr>
          <w:rFonts w:ascii="Arial" w:hAnsi="Arial" w:cs="Arial"/>
          <w:b/>
          <w:sz w:val="24"/>
        </w:rPr>
        <w:t xml:space="preserve">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w:t>
      </w:r>
      <w:r w:rsidR="00CB4CC9">
        <w:rPr>
          <w:rFonts w:ascii="Arial" w:hAnsi="Arial" w:cs="Arial"/>
          <w:b/>
          <w:sz w:val="24"/>
        </w:rPr>
        <w:t>y de las entidades federativas.</w:t>
      </w:r>
    </w:p>
    <w:p w:rsidR="00CB4CC9" w:rsidRPr="00CB4CC9" w:rsidRDefault="00CB4CC9" w:rsidP="000A3642">
      <w:pPr>
        <w:jc w:val="both"/>
        <w:rPr>
          <w:rFonts w:ascii="Arial" w:hAnsi="Arial" w:cs="Arial"/>
          <w:b/>
          <w:sz w:val="24"/>
        </w:rPr>
      </w:pPr>
    </w:p>
    <w:p w:rsidR="000A3642" w:rsidRPr="00CB4CC9" w:rsidRDefault="00CB4CC9" w:rsidP="00CB4CC9">
      <w:pPr>
        <w:spacing w:line="360" w:lineRule="auto"/>
        <w:jc w:val="both"/>
        <w:rPr>
          <w:rFonts w:ascii="Arial" w:hAnsi="Arial" w:cs="Arial"/>
          <w:b/>
          <w:sz w:val="24"/>
        </w:rPr>
      </w:pPr>
      <w:r w:rsidRPr="00CB4CC9">
        <w:rPr>
          <w:rFonts w:ascii="Arial" w:hAnsi="Arial" w:cs="Arial"/>
          <w:b/>
          <w:sz w:val="24"/>
        </w:rPr>
        <w:t>…</w:t>
      </w:r>
    </w:p>
    <w:p w:rsidR="00CB4CC9" w:rsidRDefault="00CB4CC9" w:rsidP="00CB4CC9">
      <w:pPr>
        <w:spacing w:line="360" w:lineRule="auto"/>
        <w:jc w:val="both"/>
        <w:rPr>
          <w:rFonts w:ascii="Arial" w:hAnsi="Arial" w:cs="Arial"/>
          <w:b/>
          <w:sz w:val="24"/>
        </w:rPr>
      </w:pPr>
      <w:r w:rsidRPr="00CB4CC9">
        <w:rPr>
          <w:rFonts w:ascii="Arial" w:hAnsi="Arial" w:cs="Arial"/>
          <w:b/>
          <w:sz w:val="24"/>
        </w:rPr>
        <w:t>…</w:t>
      </w:r>
    </w:p>
    <w:p w:rsidR="00CB4CC9" w:rsidRDefault="00CB4CC9" w:rsidP="00CB4CC9">
      <w:pPr>
        <w:spacing w:line="360" w:lineRule="auto"/>
        <w:jc w:val="both"/>
        <w:rPr>
          <w:rFonts w:ascii="Arial" w:hAnsi="Arial" w:cs="Arial"/>
          <w:b/>
          <w:sz w:val="24"/>
        </w:rPr>
      </w:pPr>
      <w:r>
        <w:rPr>
          <w:rFonts w:ascii="Arial" w:hAnsi="Arial" w:cs="Arial"/>
          <w:b/>
          <w:sz w:val="24"/>
        </w:rPr>
        <w:t>…</w:t>
      </w:r>
    </w:p>
    <w:p w:rsidR="00CB4CC9" w:rsidRPr="00CB4CC9" w:rsidRDefault="00CB4CC9" w:rsidP="000A3642">
      <w:pPr>
        <w:jc w:val="both"/>
        <w:rPr>
          <w:rFonts w:ascii="Arial" w:hAnsi="Arial" w:cs="Arial"/>
          <w:b/>
          <w:sz w:val="24"/>
        </w:rPr>
      </w:pPr>
    </w:p>
    <w:p w:rsidR="000A3642" w:rsidRDefault="000A3642" w:rsidP="000A3642">
      <w:pPr>
        <w:jc w:val="both"/>
        <w:rPr>
          <w:rFonts w:ascii="Arial" w:hAnsi="Arial" w:cs="Arial"/>
          <w:sz w:val="24"/>
        </w:rPr>
      </w:pPr>
      <w:r w:rsidRPr="00CB4CC9">
        <w:rPr>
          <w:rFonts w:ascii="Arial" w:hAnsi="Arial" w:cs="Arial"/>
          <w:b/>
          <w:sz w:val="24"/>
        </w:rPr>
        <w:lastRenderedPageBreak/>
        <w:t>Artículo 97.</w:t>
      </w:r>
      <w:r w:rsidRPr="000A3642">
        <w:rPr>
          <w:rFonts w:ascii="Arial" w:hAnsi="Arial" w:cs="Arial"/>
          <w:sz w:val="24"/>
        </w:rPr>
        <w:t xml:space="preserve"> </w:t>
      </w:r>
      <w:r w:rsidRPr="00CB4CC9">
        <w:rPr>
          <w:rFonts w:ascii="Arial" w:hAnsi="Arial" w:cs="Arial"/>
          <w:b/>
          <w:sz w:val="24"/>
        </w:rPr>
        <w:t>Las Magistradas y</w:t>
      </w:r>
      <w:r w:rsidRPr="000A3642">
        <w:rPr>
          <w:rFonts w:ascii="Arial" w:hAnsi="Arial" w:cs="Arial"/>
          <w:sz w:val="24"/>
        </w:rPr>
        <w:t xml:space="preserve"> los Magistrados de Circuito, </w:t>
      </w:r>
      <w:r w:rsidRPr="00CB4CC9">
        <w:rPr>
          <w:rFonts w:ascii="Arial" w:hAnsi="Arial" w:cs="Arial"/>
          <w:b/>
          <w:sz w:val="24"/>
        </w:rPr>
        <w:t>así como las Juezas</w:t>
      </w:r>
      <w:r w:rsidRPr="000A3642">
        <w:rPr>
          <w:rFonts w:ascii="Arial" w:hAnsi="Arial" w:cs="Arial"/>
          <w:sz w:val="24"/>
        </w:rPr>
        <w:t xml:space="preserve"> y los Jueces de Distrito serán nombrados y adscritos por el Consejo de la Judicatura Federal, con base en criterios objetivos y de acuerdo a los requisitos y procedimientos que establezcan las </w:t>
      </w:r>
      <w:r w:rsidRPr="00CB4CC9">
        <w:rPr>
          <w:rFonts w:ascii="Arial" w:hAnsi="Arial" w:cs="Arial"/>
          <w:b/>
          <w:sz w:val="24"/>
        </w:rPr>
        <w:t>disposiciones aplicables.</w:t>
      </w:r>
      <w:r w:rsidRPr="000A3642">
        <w:rPr>
          <w:rFonts w:ascii="Arial" w:hAnsi="Arial" w:cs="Arial"/>
          <w:sz w:val="24"/>
        </w:rPr>
        <w:t xml:space="preserve"> Durarán seis años en el ejercicio de su encargo, al término de los cuales, si fueran ratificados, sólo podrán ser privados de sus puestos en los casos y conforme a los proced</w:t>
      </w:r>
      <w:r w:rsidR="00CB4CC9">
        <w:rPr>
          <w:rFonts w:ascii="Arial" w:hAnsi="Arial" w:cs="Arial"/>
          <w:sz w:val="24"/>
        </w:rPr>
        <w:t>imientos que establezca la ley.</w:t>
      </w:r>
    </w:p>
    <w:p w:rsidR="00CB4CC9" w:rsidRPr="000A3642" w:rsidRDefault="00CB4CC9" w:rsidP="000A3642">
      <w:pPr>
        <w:jc w:val="both"/>
        <w:rPr>
          <w:rFonts w:ascii="Arial" w:hAnsi="Arial" w:cs="Arial"/>
          <w:sz w:val="24"/>
        </w:rPr>
      </w:pPr>
    </w:p>
    <w:p w:rsidR="000A3642" w:rsidRDefault="000A3642" w:rsidP="000A3642">
      <w:pPr>
        <w:jc w:val="both"/>
        <w:rPr>
          <w:rFonts w:ascii="Arial" w:hAnsi="Arial" w:cs="Arial"/>
          <w:b/>
          <w:sz w:val="24"/>
        </w:rPr>
      </w:pPr>
      <w:r w:rsidRPr="00CB4CC9">
        <w:rPr>
          <w:rFonts w:ascii="Arial" w:hAnsi="Arial" w:cs="Arial"/>
          <w:b/>
          <w:sz w:val="24"/>
        </w:rPr>
        <w:t xml:space="preserve">El ingreso, formación y permanencia de las Magistradas </w:t>
      </w:r>
      <w:r w:rsidR="00CB4CC9">
        <w:rPr>
          <w:rFonts w:ascii="Arial" w:hAnsi="Arial" w:cs="Arial"/>
          <w:b/>
          <w:sz w:val="24"/>
        </w:rPr>
        <w:t xml:space="preserve">y </w:t>
      </w:r>
      <w:r w:rsidRPr="00CB4CC9">
        <w:rPr>
          <w:rFonts w:ascii="Arial" w:hAnsi="Arial" w:cs="Arial"/>
          <w:b/>
          <w:sz w:val="24"/>
        </w:rPr>
        <w:t>los Magistrados de Circuito, las Juezas y los Jueces de Distrito, y demás personal de la carrera judicial del Poder Judicial de la Federación, se sujetarán a la regulación establecida en las disposiciones aplicables.</w:t>
      </w:r>
    </w:p>
    <w:p w:rsidR="00CB4CC9" w:rsidRDefault="00CB4CC9" w:rsidP="000A3642">
      <w:pPr>
        <w:jc w:val="both"/>
        <w:rPr>
          <w:rFonts w:ascii="Arial" w:hAnsi="Arial" w:cs="Arial"/>
          <w:b/>
          <w:sz w:val="24"/>
        </w:rPr>
      </w:pPr>
    </w:p>
    <w:p w:rsidR="000A3642" w:rsidRDefault="00CB4CC9" w:rsidP="000A3642">
      <w:pPr>
        <w:jc w:val="both"/>
        <w:rPr>
          <w:rFonts w:ascii="Arial" w:hAnsi="Arial" w:cs="Arial"/>
          <w:b/>
          <w:sz w:val="24"/>
        </w:rPr>
      </w:pPr>
      <w:r>
        <w:rPr>
          <w:rFonts w:ascii="Arial" w:hAnsi="Arial" w:cs="Arial"/>
          <w:b/>
          <w:sz w:val="24"/>
        </w:rPr>
        <w:t>…</w:t>
      </w:r>
    </w:p>
    <w:p w:rsidR="00CB4CC9" w:rsidRPr="00CB4CC9" w:rsidRDefault="00CB4CC9" w:rsidP="000A3642">
      <w:pPr>
        <w:jc w:val="both"/>
        <w:rPr>
          <w:rFonts w:ascii="Arial" w:hAnsi="Arial" w:cs="Arial"/>
          <w:b/>
          <w:sz w:val="24"/>
        </w:rPr>
      </w:pPr>
    </w:p>
    <w:p w:rsidR="000A3642" w:rsidRDefault="000A3642" w:rsidP="000A3642">
      <w:pPr>
        <w:jc w:val="both"/>
        <w:rPr>
          <w:rFonts w:ascii="Arial" w:hAnsi="Arial" w:cs="Arial"/>
          <w:b/>
          <w:sz w:val="24"/>
        </w:rPr>
      </w:pPr>
      <w:r w:rsidRPr="000A3642">
        <w:rPr>
          <w:rFonts w:ascii="Arial" w:hAnsi="Arial" w:cs="Arial"/>
          <w:sz w:val="24"/>
        </w:rPr>
        <w:t xml:space="preserve">La Suprema Corte de Justicia nombrará y removerá a </w:t>
      </w:r>
      <w:r w:rsidRPr="00CB4CC9">
        <w:rPr>
          <w:rFonts w:ascii="Arial" w:hAnsi="Arial" w:cs="Arial"/>
          <w:b/>
          <w:sz w:val="24"/>
        </w:rPr>
        <w:t xml:space="preserve">sus secretarios, secretarias y </w:t>
      </w:r>
      <w:r w:rsidRPr="000A3642">
        <w:rPr>
          <w:rFonts w:ascii="Arial" w:hAnsi="Arial" w:cs="Arial"/>
          <w:sz w:val="24"/>
        </w:rPr>
        <w:t xml:space="preserve">demás funcionarios y empleados. </w:t>
      </w:r>
      <w:r w:rsidRPr="00CB4CC9">
        <w:rPr>
          <w:rFonts w:ascii="Arial" w:hAnsi="Arial" w:cs="Arial"/>
          <w:b/>
          <w:sz w:val="24"/>
        </w:rPr>
        <w:t xml:space="preserve">El nombramiento y remoción de las funcionarias, los funcionarios y empleados </w:t>
      </w:r>
      <w:r w:rsidRPr="000A3642">
        <w:rPr>
          <w:rFonts w:ascii="Arial" w:hAnsi="Arial" w:cs="Arial"/>
          <w:sz w:val="24"/>
        </w:rPr>
        <w:t xml:space="preserve">de los Tribunales de Circuito y de los Juzgados de Distrito, </w:t>
      </w:r>
      <w:r w:rsidRPr="00CB4CC9">
        <w:rPr>
          <w:rFonts w:ascii="Arial" w:hAnsi="Arial" w:cs="Arial"/>
          <w:b/>
          <w:sz w:val="24"/>
        </w:rPr>
        <w:t>se realizará</w:t>
      </w:r>
      <w:r w:rsidRPr="000A3642">
        <w:rPr>
          <w:rFonts w:ascii="Arial" w:hAnsi="Arial" w:cs="Arial"/>
          <w:sz w:val="24"/>
        </w:rPr>
        <w:t xml:space="preserve"> conforme a lo que </w:t>
      </w:r>
      <w:r w:rsidRPr="00CB4CC9">
        <w:rPr>
          <w:rFonts w:ascii="Arial" w:hAnsi="Arial" w:cs="Arial"/>
          <w:b/>
          <w:sz w:val="24"/>
        </w:rPr>
        <w:t>establezcan las disposiciones aplicables.</w:t>
      </w:r>
    </w:p>
    <w:p w:rsidR="00CB4CC9" w:rsidRDefault="00CB4CC9" w:rsidP="000A3642">
      <w:pPr>
        <w:jc w:val="both"/>
        <w:rPr>
          <w:rFonts w:ascii="Arial" w:hAnsi="Arial" w:cs="Arial"/>
          <w:b/>
          <w:sz w:val="24"/>
        </w:rPr>
      </w:pP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CB4CC9">
      <w:pPr>
        <w:jc w:val="both"/>
        <w:rPr>
          <w:rFonts w:ascii="Arial" w:hAnsi="Arial" w:cs="Arial"/>
          <w:b/>
          <w:sz w:val="24"/>
        </w:rPr>
      </w:pPr>
      <w:r>
        <w:rPr>
          <w:rFonts w:ascii="Arial" w:hAnsi="Arial" w:cs="Arial"/>
          <w:b/>
          <w:sz w:val="24"/>
        </w:rPr>
        <w:t>…</w:t>
      </w:r>
    </w:p>
    <w:p w:rsidR="00CB4CC9" w:rsidRDefault="00CB4CC9" w:rsidP="00CB4CC9">
      <w:pPr>
        <w:jc w:val="both"/>
        <w:rPr>
          <w:rFonts w:ascii="Arial" w:hAnsi="Arial" w:cs="Arial"/>
          <w:b/>
          <w:sz w:val="24"/>
        </w:rPr>
      </w:pPr>
      <w:r>
        <w:rPr>
          <w:rFonts w:ascii="Arial" w:hAnsi="Arial" w:cs="Arial"/>
          <w:b/>
          <w:sz w:val="24"/>
        </w:rPr>
        <w:t>…</w:t>
      </w:r>
    </w:p>
    <w:p w:rsidR="00CB4CC9" w:rsidRDefault="00CB4CC9" w:rsidP="00CB4CC9">
      <w:pPr>
        <w:jc w:val="both"/>
        <w:rPr>
          <w:rFonts w:ascii="Arial" w:hAnsi="Arial" w:cs="Arial"/>
          <w:b/>
          <w:sz w:val="24"/>
        </w:rPr>
      </w:pPr>
      <w:r>
        <w:rPr>
          <w:rFonts w:ascii="Arial" w:hAnsi="Arial" w:cs="Arial"/>
          <w:b/>
          <w:sz w:val="24"/>
        </w:rPr>
        <w:t>…</w:t>
      </w:r>
    </w:p>
    <w:p w:rsidR="00CB4CC9" w:rsidRDefault="00CB4CC9" w:rsidP="00CB4CC9">
      <w:pPr>
        <w:jc w:val="both"/>
        <w:rPr>
          <w:rFonts w:ascii="Arial" w:hAnsi="Arial" w:cs="Arial"/>
          <w:b/>
          <w:sz w:val="24"/>
        </w:rPr>
      </w:pPr>
      <w:r>
        <w:rPr>
          <w:rFonts w:ascii="Arial" w:hAnsi="Arial" w:cs="Arial"/>
          <w:b/>
          <w:sz w:val="24"/>
        </w:rPr>
        <w:t>…</w:t>
      </w:r>
    </w:p>
    <w:p w:rsidR="00CB4CC9" w:rsidRDefault="00CB4CC9" w:rsidP="00CB4CC9">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r>
        <w:rPr>
          <w:rFonts w:ascii="Arial" w:hAnsi="Arial" w:cs="Arial"/>
          <w:b/>
          <w:sz w:val="24"/>
        </w:rPr>
        <w:t>…</w:t>
      </w:r>
    </w:p>
    <w:p w:rsidR="00CB4CC9" w:rsidRDefault="00CB4CC9" w:rsidP="000A3642">
      <w:pPr>
        <w:jc w:val="both"/>
        <w:rPr>
          <w:rFonts w:ascii="Arial" w:hAnsi="Arial" w:cs="Arial"/>
          <w:b/>
          <w:sz w:val="24"/>
        </w:rPr>
      </w:pPr>
    </w:p>
    <w:p w:rsidR="00CB4CC9" w:rsidRDefault="00CB4CC9" w:rsidP="000A3642">
      <w:pPr>
        <w:jc w:val="both"/>
        <w:rPr>
          <w:rFonts w:ascii="Arial" w:hAnsi="Arial" w:cs="Arial"/>
          <w:b/>
          <w:sz w:val="24"/>
        </w:rPr>
      </w:pPr>
    </w:p>
    <w:p w:rsidR="00CB4CC9" w:rsidRPr="00CB4CC9" w:rsidRDefault="00CB4CC9" w:rsidP="000A3642">
      <w:pPr>
        <w:jc w:val="both"/>
        <w:rPr>
          <w:rFonts w:ascii="Arial" w:hAnsi="Arial" w:cs="Arial"/>
          <w:b/>
          <w:sz w:val="24"/>
        </w:rPr>
      </w:pPr>
    </w:p>
    <w:p w:rsidR="00CB4CC9" w:rsidRDefault="000A3642" w:rsidP="00CB4CC9">
      <w:pPr>
        <w:jc w:val="both"/>
        <w:rPr>
          <w:rFonts w:ascii="Arial" w:hAnsi="Arial" w:cs="Arial"/>
          <w:b/>
          <w:sz w:val="24"/>
        </w:rPr>
      </w:pPr>
      <w:r w:rsidRPr="00CB4CC9">
        <w:rPr>
          <w:rFonts w:ascii="Arial" w:hAnsi="Arial" w:cs="Arial"/>
          <w:b/>
          <w:sz w:val="24"/>
        </w:rPr>
        <w:t>Artículo</w:t>
      </w:r>
      <w:r w:rsidRPr="00CB4CC9">
        <w:rPr>
          <w:rFonts w:ascii="Arial" w:hAnsi="Arial" w:cs="Arial"/>
          <w:b/>
          <w:sz w:val="24"/>
        </w:rPr>
        <w:t xml:space="preserve"> 99.</w:t>
      </w:r>
      <w:r w:rsidR="00CB4CC9">
        <w:rPr>
          <w:rFonts w:ascii="Arial" w:hAnsi="Arial" w:cs="Arial"/>
          <w:b/>
          <w:sz w:val="24"/>
        </w:rPr>
        <w:t xml:space="preserve"> ...</w:t>
      </w:r>
    </w:p>
    <w:p w:rsidR="00CB4CC9" w:rsidRDefault="00CB4CC9" w:rsidP="00AA2877">
      <w:pPr>
        <w:spacing w:line="360" w:lineRule="auto"/>
        <w:jc w:val="both"/>
        <w:rPr>
          <w:rFonts w:ascii="Arial" w:hAnsi="Arial" w:cs="Arial"/>
          <w:b/>
          <w:sz w:val="24"/>
        </w:rPr>
      </w:pPr>
      <w:r>
        <w:rPr>
          <w:rFonts w:ascii="Arial" w:hAnsi="Arial" w:cs="Arial"/>
          <w:b/>
          <w:sz w:val="24"/>
        </w:rPr>
        <w:t>…</w:t>
      </w:r>
    </w:p>
    <w:p w:rsidR="00CB4CC9" w:rsidRDefault="00CB4CC9" w:rsidP="00AA2877">
      <w:pPr>
        <w:spacing w:line="360" w:lineRule="auto"/>
        <w:jc w:val="both"/>
        <w:rPr>
          <w:rFonts w:ascii="Arial" w:hAnsi="Arial" w:cs="Arial"/>
          <w:b/>
          <w:sz w:val="24"/>
        </w:rPr>
      </w:pPr>
      <w:r>
        <w:rPr>
          <w:rFonts w:ascii="Arial" w:hAnsi="Arial" w:cs="Arial"/>
          <w:b/>
          <w:sz w:val="24"/>
        </w:rPr>
        <w:t>…</w:t>
      </w:r>
    </w:p>
    <w:p w:rsidR="00CB4CC9" w:rsidRDefault="00CB4CC9" w:rsidP="00AA2877">
      <w:pPr>
        <w:spacing w:line="360" w:lineRule="auto"/>
        <w:jc w:val="both"/>
        <w:rPr>
          <w:rFonts w:ascii="Arial" w:hAnsi="Arial" w:cs="Arial"/>
          <w:b/>
          <w:sz w:val="24"/>
        </w:rPr>
      </w:pPr>
      <w:r>
        <w:rPr>
          <w:rFonts w:ascii="Arial" w:hAnsi="Arial" w:cs="Arial"/>
          <w:b/>
          <w:sz w:val="24"/>
        </w:rPr>
        <w:t>…</w:t>
      </w:r>
    </w:p>
    <w:p w:rsidR="00CB4CC9" w:rsidRDefault="00CB4CC9" w:rsidP="00AA2877">
      <w:pPr>
        <w:spacing w:line="360" w:lineRule="auto"/>
        <w:jc w:val="both"/>
        <w:rPr>
          <w:rFonts w:ascii="Arial" w:hAnsi="Arial" w:cs="Arial"/>
          <w:b/>
          <w:sz w:val="24"/>
        </w:rPr>
      </w:pPr>
      <w:r>
        <w:rPr>
          <w:rFonts w:ascii="Arial" w:hAnsi="Arial" w:cs="Arial"/>
          <w:b/>
          <w:sz w:val="24"/>
        </w:rPr>
        <w:t>…</w:t>
      </w:r>
    </w:p>
    <w:p w:rsidR="000A3642" w:rsidRPr="00AA2877" w:rsidRDefault="00AA2877" w:rsidP="00AA2877">
      <w:pPr>
        <w:spacing w:line="360" w:lineRule="auto"/>
        <w:jc w:val="both"/>
        <w:rPr>
          <w:rFonts w:ascii="Arial" w:hAnsi="Arial" w:cs="Arial"/>
          <w:b/>
          <w:sz w:val="24"/>
        </w:rPr>
      </w:pPr>
      <w:r>
        <w:rPr>
          <w:rFonts w:ascii="Arial" w:hAnsi="Arial" w:cs="Arial"/>
          <w:b/>
          <w:sz w:val="24"/>
        </w:rPr>
        <w:t>…</w:t>
      </w:r>
    </w:p>
    <w:p w:rsidR="00AA2877" w:rsidRDefault="000A3642" w:rsidP="00AA2877">
      <w:pPr>
        <w:jc w:val="both"/>
        <w:rPr>
          <w:rFonts w:ascii="Arial" w:hAnsi="Arial" w:cs="Arial"/>
          <w:sz w:val="24"/>
        </w:rPr>
      </w:pPr>
      <w:r w:rsidRPr="000A3642">
        <w:rPr>
          <w:rFonts w:ascii="Arial" w:hAnsi="Arial" w:cs="Arial"/>
          <w:sz w:val="24"/>
        </w:rPr>
        <w:t xml:space="preserve">Cuando una sala del Tribunal Electoral sustente un criterio sobre la inconstitucionalidad de algún acto o resolución o sobre la interpretación de un precepto de esta Constitución, y </w:t>
      </w:r>
      <w:r w:rsidRPr="00AA2877">
        <w:rPr>
          <w:rFonts w:ascii="Arial" w:hAnsi="Arial" w:cs="Arial"/>
          <w:b/>
          <w:sz w:val="24"/>
        </w:rPr>
        <w:t>dicho criterio</w:t>
      </w:r>
      <w:r w:rsidRPr="000A3642">
        <w:rPr>
          <w:rFonts w:ascii="Arial" w:hAnsi="Arial" w:cs="Arial"/>
          <w:sz w:val="24"/>
        </w:rPr>
        <w:t xml:space="preserve"> pueda ser </w:t>
      </w:r>
      <w:r w:rsidRPr="00AA2877">
        <w:rPr>
          <w:rFonts w:ascii="Arial" w:hAnsi="Arial" w:cs="Arial"/>
          <w:b/>
          <w:sz w:val="24"/>
        </w:rPr>
        <w:t>contradictorio</w:t>
      </w:r>
      <w:r w:rsidRPr="000A3642">
        <w:rPr>
          <w:rFonts w:ascii="Arial" w:hAnsi="Arial" w:cs="Arial"/>
          <w:sz w:val="24"/>
        </w:rPr>
        <w:t xml:space="preserve"> con </w:t>
      </w:r>
      <w:r w:rsidRPr="00AA2877">
        <w:rPr>
          <w:rFonts w:ascii="Arial" w:hAnsi="Arial" w:cs="Arial"/>
          <w:b/>
          <w:sz w:val="24"/>
        </w:rPr>
        <w:t>uno sostenido</w:t>
      </w:r>
      <w:r w:rsidRPr="000A3642">
        <w:rPr>
          <w:rFonts w:ascii="Arial" w:hAnsi="Arial" w:cs="Arial"/>
          <w:sz w:val="24"/>
        </w:rPr>
        <w:t xml:space="preserve"> por las salas o el Pleno de la Suprema Corte de Justicia, cualquiera de </w:t>
      </w:r>
      <w:r w:rsidRPr="00AA2877">
        <w:rPr>
          <w:rFonts w:ascii="Arial" w:hAnsi="Arial" w:cs="Arial"/>
          <w:b/>
          <w:sz w:val="24"/>
        </w:rPr>
        <w:t>las Ministras y</w:t>
      </w:r>
      <w:r w:rsidRPr="000A3642">
        <w:rPr>
          <w:rFonts w:ascii="Arial" w:hAnsi="Arial" w:cs="Arial"/>
          <w:sz w:val="24"/>
        </w:rPr>
        <w:t xml:space="preserve">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rsidR="00AA2877" w:rsidRDefault="00AA2877" w:rsidP="00AA2877">
      <w:pPr>
        <w:jc w:val="both"/>
        <w:rPr>
          <w:rFonts w:ascii="Arial" w:hAnsi="Arial" w:cs="Arial"/>
          <w:sz w:val="24"/>
        </w:rPr>
      </w:pP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b/>
          <w:sz w:val="24"/>
        </w:rPr>
      </w:pPr>
      <w:r>
        <w:rPr>
          <w:rFonts w:ascii="Arial" w:hAnsi="Arial" w:cs="Arial"/>
          <w:b/>
          <w:sz w:val="24"/>
        </w:rPr>
        <w:t>…</w:t>
      </w:r>
    </w:p>
    <w:p w:rsidR="00AA2877" w:rsidRDefault="00AA2877" w:rsidP="00AA2877">
      <w:pPr>
        <w:spacing w:line="360" w:lineRule="auto"/>
        <w:jc w:val="both"/>
        <w:rPr>
          <w:rFonts w:ascii="Arial" w:hAnsi="Arial" w:cs="Arial"/>
          <w:sz w:val="24"/>
        </w:rPr>
      </w:pPr>
      <w:r>
        <w:rPr>
          <w:rFonts w:ascii="Arial" w:hAnsi="Arial" w:cs="Arial"/>
          <w:b/>
          <w:sz w:val="24"/>
        </w:rPr>
        <w:t>…</w:t>
      </w:r>
    </w:p>
    <w:p w:rsidR="00AA2877" w:rsidRDefault="00AA2877" w:rsidP="00AA2877">
      <w:pPr>
        <w:jc w:val="both"/>
        <w:rPr>
          <w:rFonts w:ascii="Arial" w:hAnsi="Arial" w:cs="Arial"/>
          <w:sz w:val="24"/>
        </w:rPr>
      </w:pPr>
    </w:p>
    <w:p w:rsidR="00CB4CC9" w:rsidRDefault="00CB4CC9" w:rsidP="000A3642">
      <w:pPr>
        <w:jc w:val="both"/>
        <w:rPr>
          <w:rFonts w:ascii="Arial" w:hAnsi="Arial" w:cs="Arial"/>
          <w:sz w:val="24"/>
        </w:rPr>
      </w:pPr>
    </w:p>
    <w:p w:rsidR="000A3642" w:rsidRPr="00AA2877" w:rsidRDefault="000A3642" w:rsidP="000A3642">
      <w:pPr>
        <w:jc w:val="both"/>
        <w:rPr>
          <w:rFonts w:ascii="Arial" w:hAnsi="Arial" w:cs="Arial"/>
          <w:b/>
          <w:sz w:val="24"/>
        </w:rPr>
      </w:pPr>
      <w:r w:rsidRPr="000A3642">
        <w:rPr>
          <w:rFonts w:ascii="Arial" w:hAnsi="Arial" w:cs="Arial"/>
          <w:sz w:val="24"/>
        </w:rPr>
        <w:lastRenderedPageBreak/>
        <w:t xml:space="preserve">El personal del Tribunal regirá sus relaciones de trabajo conforme a las disposiciones aplicables al Poder Judicial de la Federación y a las reglas especiales y excepciones que </w:t>
      </w:r>
      <w:r w:rsidRPr="000A3642">
        <w:rPr>
          <w:rFonts w:ascii="Arial" w:hAnsi="Arial" w:cs="Arial"/>
          <w:sz w:val="24"/>
        </w:rPr>
        <w:t>sériale</w:t>
      </w:r>
      <w:r w:rsidRPr="000A3642">
        <w:rPr>
          <w:rFonts w:ascii="Arial" w:hAnsi="Arial" w:cs="Arial"/>
          <w:sz w:val="24"/>
        </w:rPr>
        <w:t xml:space="preserve"> la ley. </w:t>
      </w:r>
      <w:r w:rsidRPr="00AA2877">
        <w:rPr>
          <w:rFonts w:ascii="Arial" w:hAnsi="Arial" w:cs="Arial"/>
          <w:b/>
          <w:sz w:val="24"/>
        </w:rPr>
        <w:t>El ingreso, formación, permanencia y demás aspectos inherentes a las servidoras y los servidores públicos que pertenezcan al servicio de carrera judicial se sujetarán a la regulación establecida en las disposiciones jurídicas aplicables.</w:t>
      </w:r>
    </w:p>
    <w:p w:rsidR="000A3642" w:rsidRPr="000A3642" w:rsidRDefault="000A3642" w:rsidP="000A3642">
      <w:pPr>
        <w:jc w:val="both"/>
        <w:rPr>
          <w:rFonts w:ascii="Arial" w:hAnsi="Arial" w:cs="Arial"/>
          <w:sz w:val="24"/>
        </w:rPr>
      </w:pPr>
    </w:p>
    <w:p w:rsidR="000A3642" w:rsidRPr="00AA2877" w:rsidRDefault="000A3642" w:rsidP="000A3642">
      <w:pPr>
        <w:jc w:val="both"/>
        <w:rPr>
          <w:rFonts w:ascii="Arial" w:hAnsi="Arial" w:cs="Arial"/>
          <w:b/>
          <w:sz w:val="24"/>
        </w:rPr>
      </w:pPr>
      <w:r w:rsidRPr="00AA2877">
        <w:rPr>
          <w:rFonts w:ascii="Arial" w:hAnsi="Arial" w:cs="Arial"/>
          <w:b/>
          <w:sz w:val="24"/>
        </w:rPr>
        <w:t>Artículo 100</w:t>
      </w:r>
      <w:r w:rsidRPr="00AA2877">
        <w:rPr>
          <w:rFonts w:ascii="Arial" w:hAnsi="Arial" w:cs="Arial"/>
          <w:b/>
          <w:sz w:val="24"/>
        </w:rPr>
        <w:t>. ...</w:t>
      </w:r>
    </w:p>
    <w:p w:rsidR="00AA2877" w:rsidRDefault="00AA2877" w:rsidP="00AA2877">
      <w:pPr>
        <w:spacing w:line="240" w:lineRule="auto"/>
        <w:jc w:val="both"/>
        <w:rPr>
          <w:rFonts w:ascii="Arial" w:hAnsi="Arial" w:cs="Arial"/>
          <w:b/>
          <w:sz w:val="24"/>
        </w:rPr>
      </w:pPr>
      <w:r>
        <w:rPr>
          <w:rFonts w:ascii="Arial" w:hAnsi="Arial" w:cs="Arial"/>
          <w:b/>
          <w:sz w:val="24"/>
        </w:rPr>
        <w:t>…</w:t>
      </w:r>
    </w:p>
    <w:p w:rsidR="00AA2877" w:rsidRDefault="00AA2877" w:rsidP="00AA2877">
      <w:pPr>
        <w:spacing w:line="240" w:lineRule="auto"/>
        <w:jc w:val="both"/>
        <w:rPr>
          <w:rFonts w:ascii="Arial" w:hAnsi="Arial" w:cs="Arial"/>
          <w:b/>
          <w:sz w:val="24"/>
        </w:rPr>
      </w:pPr>
      <w:r>
        <w:rPr>
          <w:rFonts w:ascii="Arial" w:hAnsi="Arial" w:cs="Arial"/>
          <w:b/>
          <w:sz w:val="24"/>
        </w:rPr>
        <w:t>…</w:t>
      </w:r>
    </w:p>
    <w:p w:rsidR="00AA2877" w:rsidRDefault="00AA2877" w:rsidP="00AA2877">
      <w:pPr>
        <w:spacing w:line="240" w:lineRule="auto"/>
        <w:jc w:val="both"/>
        <w:rPr>
          <w:rFonts w:ascii="Arial" w:hAnsi="Arial" w:cs="Arial"/>
          <w:b/>
          <w:sz w:val="24"/>
        </w:rPr>
      </w:pPr>
      <w:r>
        <w:rPr>
          <w:rFonts w:ascii="Arial" w:hAnsi="Arial" w:cs="Arial"/>
          <w:b/>
          <w:sz w:val="24"/>
        </w:rPr>
        <w:t>…</w:t>
      </w:r>
    </w:p>
    <w:p w:rsidR="000A3642" w:rsidRPr="00AA2877" w:rsidRDefault="00AA2877" w:rsidP="00AA2877">
      <w:pPr>
        <w:spacing w:line="240" w:lineRule="auto"/>
        <w:jc w:val="both"/>
        <w:rPr>
          <w:rFonts w:ascii="Arial" w:hAnsi="Arial" w:cs="Arial"/>
          <w:b/>
          <w:sz w:val="24"/>
        </w:rPr>
      </w:pPr>
      <w:r>
        <w:rPr>
          <w:rFonts w:ascii="Arial" w:hAnsi="Arial" w:cs="Arial"/>
          <w:b/>
          <w:sz w:val="24"/>
        </w:rPr>
        <w:t>…</w:t>
      </w:r>
    </w:p>
    <w:p w:rsidR="000A3642" w:rsidRPr="00AA2877" w:rsidRDefault="000A3642" w:rsidP="00AA2877">
      <w:pPr>
        <w:spacing w:line="240" w:lineRule="auto"/>
        <w:jc w:val="both"/>
        <w:rPr>
          <w:rFonts w:ascii="Arial" w:hAnsi="Arial" w:cs="Arial"/>
          <w:b/>
          <w:sz w:val="24"/>
        </w:rPr>
      </w:pPr>
      <w:r w:rsidRPr="00AA2877">
        <w:rPr>
          <w:rFonts w:ascii="Arial" w:hAnsi="Arial" w:cs="Arial"/>
          <w:b/>
          <w:sz w:val="24"/>
        </w:rPr>
        <w:t>...</w:t>
      </w:r>
    </w:p>
    <w:p w:rsidR="000A3642" w:rsidRPr="000A3642" w:rsidRDefault="000A3642" w:rsidP="000A3642">
      <w:pPr>
        <w:jc w:val="both"/>
        <w:rPr>
          <w:rFonts w:ascii="Arial" w:hAnsi="Arial" w:cs="Arial"/>
          <w:sz w:val="24"/>
        </w:rPr>
      </w:pPr>
    </w:p>
    <w:p w:rsidR="000A3642" w:rsidRPr="00AA2877" w:rsidRDefault="000A3642" w:rsidP="000A3642">
      <w:pPr>
        <w:jc w:val="both"/>
        <w:rPr>
          <w:rFonts w:ascii="Arial" w:hAnsi="Arial" w:cs="Arial"/>
          <w:b/>
          <w:sz w:val="24"/>
        </w:rPr>
      </w:pPr>
      <w:r w:rsidRPr="000A3642">
        <w:rPr>
          <w:rFonts w:ascii="Arial" w:hAnsi="Arial" w:cs="Arial"/>
          <w:sz w:val="24"/>
        </w:rPr>
        <w:t xml:space="preserve">La ley establecerá las bases para la formación y actualización de </w:t>
      </w:r>
      <w:r w:rsidRPr="00AA2877">
        <w:rPr>
          <w:rFonts w:ascii="Arial" w:hAnsi="Arial" w:cs="Arial"/>
          <w:b/>
          <w:sz w:val="24"/>
        </w:rPr>
        <w:t xml:space="preserve">funcionarias y </w:t>
      </w:r>
      <w:r w:rsidRPr="000A3642">
        <w:rPr>
          <w:rFonts w:ascii="Arial" w:hAnsi="Arial" w:cs="Arial"/>
          <w:sz w:val="24"/>
        </w:rPr>
        <w:t xml:space="preserve">funcionarios, así como para el desarrollo de la carrera judicial, la cual se regirá por los principios de excelencia, objetividad, imparcialidad, profesionalismo, independencia </w:t>
      </w:r>
      <w:r w:rsidRPr="00AA2877">
        <w:rPr>
          <w:rFonts w:ascii="Arial" w:hAnsi="Arial" w:cs="Arial"/>
          <w:b/>
          <w:sz w:val="24"/>
        </w:rPr>
        <w:t>y paridad de género.</w:t>
      </w:r>
      <w:r w:rsidRPr="000A3642">
        <w:rPr>
          <w:rFonts w:ascii="Arial" w:hAnsi="Arial" w:cs="Arial"/>
          <w:sz w:val="24"/>
        </w:rPr>
        <w:t xml:space="preserve"> </w:t>
      </w:r>
      <w:r w:rsidRPr="00AA2877">
        <w:rPr>
          <w:rFonts w:ascii="Arial" w:hAnsi="Arial" w:cs="Arial"/>
          <w:b/>
          <w:sz w:val="24"/>
        </w:rPr>
        <w:t>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0A3642" w:rsidRPr="000A3642" w:rsidRDefault="000A3642" w:rsidP="000A3642">
      <w:pPr>
        <w:jc w:val="both"/>
        <w:rPr>
          <w:rFonts w:ascii="Arial" w:hAnsi="Arial" w:cs="Arial"/>
          <w:sz w:val="24"/>
        </w:rPr>
      </w:pPr>
    </w:p>
    <w:p w:rsidR="000A3642" w:rsidRDefault="000A3642" w:rsidP="000A3642">
      <w:pPr>
        <w:jc w:val="both"/>
        <w:rPr>
          <w:rFonts w:ascii="Arial" w:hAnsi="Arial" w:cs="Arial"/>
          <w:b/>
          <w:sz w:val="24"/>
        </w:rPr>
      </w:pPr>
      <w:r w:rsidRPr="00AA2877">
        <w:rPr>
          <w:rFonts w:ascii="Arial" w:hAnsi="Arial" w:cs="Arial"/>
          <w:b/>
          <w:sz w:val="24"/>
        </w:rPr>
        <w:t xml:space="preserve">El servicio de defensoría pública en asuntos del fuero federal será proporcionado por el Consejo de la Judicatura Federal a través del Instituto Federal de </w:t>
      </w:r>
      <w:r w:rsidRPr="00AA2877">
        <w:rPr>
          <w:rFonts w:ascii="Arial" w:hAnsi="Arial" w:cs="Arial"/>
          <w:b/>
          <w:sz w:val="24"/>
        </w:rPr>
        <w:t>Defensoría</w:t>
      </w:r>
      <w:r w:rsidRPr="00AA2877">
        <w:rPr>
          <w:rFonts w:ascii="Arial" w:hAnsi="Arial" w:cs="Arial"/>
          <w:b/>
          <w:sz w:val="24"/>
        </w:rPr>
        <w:t xml:space="preserve"> Pública, en los términos que establezcan las disposiciones aplicables. La Escuela Federal de Formación Judicial será la encargada de capacitar a las y los defensores públicos, así como de llevar a cabo los concursos de oposición.</w:t>
      </w:r>
    </w:p>
    <w:p w:rsidR="00D9099C" w:rsidRDefault="00D9099C">
      <w:pPr>
        <w:rPr>
          <w:rFonts w:ascii="Arial" w:hAnsi="Arial" w:cs="Arial"/>
          <w:b/>
          <w:sz w:val="24"/>
        </w:rPr>
      </w:pPr>
      <w:r>
        <w:rPr>
          <w:rFonts w:ascii="Arial" w:hAnsi="Arial" w:cs="Arial"/>
          <w:b/>
          <w:sz w:val="24"/>
        </w:rPr>
        <w:br w:type="page"/>
      </w:r>
    </w:p>
    <w:p w:rsidR="00D9099C" w:rsidRPr="00D9099C" w:rsidRDefault="00D9099C" w:rsidP="00D9099C">
      <w:pPr>
        <w:jc w:val="both"/>
        <w:rPr>
          <w:rFonts w:ascii="Arial" w:hAnsi="Arial" w:cs="Arial"/>
          <w:b/>
          <w:sz w:val="24"/>
        </w:rPr>
      </w:pPr>
      <w:r w:rsidRPr="00D9099C">
        <w:rPr>
          <w:rFonts w:ascii="Arial" w:hAnsi="Arial" w:cs="Arial"/>
          <w:b/>
          <w:sz w:val="24"/>
        </w:rPr>
        <w:lastRenderedPageBreak/>
        <w:t>...</w:t>
      </w:r>
    </w:p>
    <w:p w:rsidR="00D9099C" w:rsidRPr="00D9099C" w:rsidRDefault="00D9099C" w:rsidP="00D9099C">
      <w:pPr>
        <w:jc w:val="both"/>
        <w:rPr>
          <w:rFonts w:ascii="Arial" w:hAnsi="Arial" w:cs="Arial"/>
          <w:b/>
          <w:sz w:val="24"/>
        </w:rPr>
      </w:pPr>
    </w:p>
    <w:p w:rsidR="00D9099C" w:rsidRPr="00D9099C" w:rsidRDefault="00D9099C" w:rsidP="00D9099C">
      <w:pPr>
        <w:jc w:val="both"/>
        <w:rPr>
          <w:rFonts w:ascii="Arial" w:hAnsi="Arial" w:cs="Arial"/>
          <w:b/>
          <w:sz w:val="24"/>
        </w:rPr>
      </w:pPr>
      <w:r w:rsidRPr="00D9099C">
        <w:rPr>
          <w:rFonts w:ascii="Arial" w:hAnsi="Arial" w:cs="Arial"/>
          <w:sz w:val="24"/>
        </w:rPr>
        <w:t>Las decisiones del Consejo serán definitivas e inatacables y, por lo tanto, no procede juicio ni recurso alguno, en contra de las mismas, salvo las que se refieran a la adscripción, ratificación y remoción de</w:t>
      </w:r>
      <w:r w:rsidRPr="00D9099C">
        <w:rPr>
          <w:rFonts w:ascii="Arial" w:hAnsi="Arial" w:cs="Arial"/>
          <w:b/>
          <w:sz w:val="24"/>
        </w:rPr>
        <w:t xml:space="preserve"> Magistradas, M</w:t>
      </w:r>
      <w:r w:rsidRPr="00D9099C">
        <w:rPr>
          <w:rFonts w:ascii="Arial" w:hAnsi="Arial" w:cs="Arial"/>
          <w:sz w:val="24"/>
        </w:rPr>
        <w:t>agistrados,</w:t>
      </w:r>
      <w:r w:rsidRPr="00D9099C">
        <w:rPr>
          <w:rFonts w:ascii="Arial" w:hAnsi="Arial" w:cs="Arial"/>
          <w:b/>
          <w:sz w:val="24"/>
        </w:rPr>
        <w:t xml:space="preserve"> Juezas y Jueces las cuales podrán ser revisadas por la Suprema Corte de Justicia, únicamente para verificar que hayan sido adoptadas conforme a las reglas que establezca esta Constitución y la ley.</w:t>
      </w:r>
    </w:p>
    <w:p w:rsidR="00D9099C" w:rsidRPr="00D9099C" w:rsidRDefault="00D9099C" w:rsidP="00D9099C">
      <w:pPr>
        <w:jc w:val="both"/>
        <w:rPr>
          <w:rFonts w:ascii="Arial" w:hAnsi="Arial" w:cs="Arial"/>
          <w:b/>
          <w:sz w:val="24"/>
        </w:rPr>
      </w:pPr>
    </w:p>
    <w:p w:rsidR="00D9099C" w:rsidRPr="00D9099C" w:rsidRDefault="00D9099C" w:rsidP="00D9099C">
      <w:pPr>
        <w:jc w:val="both"/>
        <w:rPr>
          <w:rFonts w:ascii="Arial" w:hAnsi="Arial" w:cs="Arial"/>
          <w:b/>
          <w:sz w:val="24"/>
        </w:rPr>
      </w:pPr>
      <w:r w:rsidRPr="00D9099C">
        <w:rPr>
          <w:rFonts w:ascii="Arial" w:hAnsi="Arial" w:cs="Arial"/>
          <w:b/>
          <w:sz w:val="24"/>
        </w:rPr>
        <w:t>En contra de la designación de Magistradas, Magistrados, Juezas y Jueces, no procede recurso alguno, pero los resultados de los concursos de oposición podrán ser impugnados ante el Pleno del Consejo de la Judicatura Federal.</w:t>
      </w:r>
    </w:p>
    <w:p w:rsidR="00D9099C" w:rsidRPr="00D9099C" w:rsidRDefault="00D9099C" w:rsidP="00D9099C">
      <w:pPr>
        <w:jc w:val="both"/>
        <w:rPr>
          <w:rFonts w:ascii="Arial" w:hAnsi="Arial" w:cs="Arial"/>
          <w:b/>
          <w:sz w:val="24"/>
        </w:rPr>
      </w:pPr>
    </w:p>
    <w:p w:rsidR="00D9099C" w:rsidRPr="00D9099C" w:rsidRDefault="00D9099C" w:rsidP="00D9099C">
      <w:pPr>
        <w:jc w:val="both"/>
        <w:rPr>
          <w:rFonts w:ascii="Arial" w:hAnsi="Arial" w:cs="Arial"/>
          <w:b/>
          <w:sz w:val="24"/>
        </w:rPr>
      </w:pPr>
      <w:r w:rsidRPr="00D9099C">
        <w:rPr>
          <w:rFonts w:ascii="Arial" w:hAnsi="Arial" w:cs="Arial"/>
          <w:b/>
          <w:sz w:val="24"/>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D9099C" w:rsidRPr="00D9099C" w:rsidRDefault="00D9099C" w:rsidP="00D9099C">
      <w:pPr>
        <w:jc w:val="both"/>
        <w:rPr>
          <w:rFonts w:ascii="Arial" w:hAnsi="Arial" w:cs="Arial"/>
          <w:b/>
          <w:sz w:val="24"/>
        </w:rPr>
      </w:pPr>
    </w:p>
    <w:p w:rsidR="00D9099C" w:rsidRPr="00D9099C" w:rsidRDefault="00D9099C" w:rsidP="00D9099C">
      <w:pPr>
        <w:jc w:val="both"/>
        <w:rPr>
          <w:rFonts w:ascii="Arial" w:hAnsi="Arial" w:cs="Arial"/>
          <w:b/>
          <w:sz w:val="24"/>
        </w:rPr>
      </w:pPr>
      <w:r w:rsidRPr="00D9099C">
        <w:rPr>
          <w:rFonts w:ascii="Arial" w:hAnsi="Arial" w:cs="Arial"/>
          <w:b/>
          <w:sz w:val="24"/>
        </w:rPr>
        <w:t>Artículo 105</w:t>
      </w:r>
      <w:proofErr w:type="gramStart"/>
      <w:r w:rsidRPr="00D9099C">
        <w:rPr>
          <w:rFonts w:ascii="Arial" w:hAnsi="Arial" w:cs="Arial"/>
          <w:b/>
          <w:sz w:val="24"/>
        </w:rPr>
        <w:t>....</w:t>
      </w:r>
      <w:proofErr w:type="gramEnd"/>
    </w:p>
    <w:p w:rsidR="00D9099C" w:rsidRPr="00D9099C" w:rsidRDefault="00D9099C" w:rsidP="00D9099C">
      <w:pPr>
        <w:jc w:val="both"/>
        <w:rPr>
          <w:rFonts w:ascii="Arial" w:hAnsi="Arial" w:cs="Arial"/>
          <w:b/>
          <w:sz w:val="24"/>
        </w:rPr>
      </w:pPr>
    </w:p>
    <w:p w:rsidR="00D9099C" w:rsidRPr="00D9099C" w:rsidRDefault="00D9099C" w:rsidP="00D9099C">
      <w:pPr>
        <w:jc w:val="both"/>
        <w:rPr>
          <w:rFonts w:ascii="Arial" w:hAnsi="Arial" w:cs="Arial"/>
          <w:b/>
          <w:sz w:val="24"/>
        </w:rPr>
      </w:pPr>
      <w:r w:rsidRPr="00D9099C">
        <w:rPr>
          <w:rFonts w:ascii="Arial" w:hAnsi="Arial" w:cs="Arial"/>
          <w:b/>
          <w:sz w:val="24"/>
        </w:rPr>
        <w:t>I. De las controversias constitucionales que, sobre la constitucionalidad de las normas generales, actos u omisiones, con excepción de las que se refieran a la materia electoral, se susciten entre:</w:t>
      </w:r>
    </w:p>
    <w:p w:rsidR="00D9099C" w:rsidRPr="00D9099C" w:rsidRDefault="00D9099C" w:rsidP="00D9099C">
      <w:pPr>
        <w:jc w:val="both"/>
        <w:rPr>
          <w:rFonts w:ascii="Arial" w:hAnsi="Arial" w:cs="Arial"/>
          <w:b/>
          <w:sz w:val="24"/>
        </w:rPr>
      </w:pPr>
    </w:p>
    <w:p w:rsidR="00D9099C" w:rsidRPr="00D9099C" w:rsidRDefault="00D9099C" w:rsidP="000C2520">
      <w:pPr>
        <w:spacing w:line="276" w:lineRule="auto"/>
        <w:ind w:firstLine="709"/>
        <w:jc w:val="both"/>
        <w:rPr>
          <w:rFonts w:ascii="Arial" w:hAnsi="Arial" w:cs="Arial"/>
          <w:b/>
          <w:sz w:val="24"/>
        </w:rPr>
      </w:pPr>
      <w:r w:rsidRPr="00D9099C">
        <w:rPr>
          <w:rFonts w:ascii="Arial" w:hAnsi="Arial" w:cs="Arial"/>
          <w:b/>
          <w:sz w:val="24"/>
        </w:rPr>
        <w:t xml:space="preserve">a) </w:t>
      </w:r>
      <w:r w:rsidRPr="000C2520">
        <w:rPr>
          <w:rFonts w:ascii="Arial" w:hAnsi="Arial" w:cs="Arial"/>
          <w:color w:val="000000" w:themeColor="text1"/>
          <w:sz w:val="24"/>
        </w:rPr>
        <w:t>a</w:t>
      </w:r>
      <w:r w:rsidRPr="00D9099C">
        <w:rPr>
          <w:rFonts w:ascii="Arial" w:hAnsi="Arial" w:cs="Arial"/>
          <w:b/>
          <w:sz w:val="24"/>
        </w:rPr>
        <w:t xml:space="preserve"> g</w:t>
      </w:r>
      <w:r w:rsidR="000C2520" w:rsidRPr="00D9099C">
        <w:rPr>
          <w:rFonts w:ascii="Arial" w:hAnsi="Arial" w:cs="Arial"/>
          <w:b/>
          <w:sz w:val="24"/>
        </w:rPr>
        <w:t>)...</w:t>
      </w:r>
    </w:p>
    <w:p w:rsidR="000C2520" w:rsidRDefault="00D9099C" w:rsidP="000C2520">
      <w:pPr>
        <w:spacing w:line="276" w:lineRule="auto"/>
        <w:ind w:firstLine="709"/>
        <w:jc w:val="both"/>
        <w:rPr>
          <w:rFonts w:ascii="Arial" w:hAnsi="Arial" w:cs="Arial"/>
          <w:b/>
          <w:sz w:val="24"/>
        </w:rPr>
      </w:pPr>
      <w:r w:rsidRPr="00D9099C">
        <w:rPr>
          <w:rFonts w:ascii="Arial" w:hAnsi="Arial" w:cs="Arial"/>
          <w:b/>
          <w:sz w:val="24"/>
        </w:rPr>
        <w:t xml:space="preserve">h) </w:t>
      </w:r>
      <w:r w:rsidRPr="000C2520">
        <w:rPr>
          <w:rFonts w:ascii="Arial" w:hAnsi="Arial" w:cs="Arial"/>
          <w:sz w:val="24"/>
        </w:rPr>
        <w:t>Dos Poderes de una misma entidad federativa;</w:t>
      </w:r>
    </w:p>
    <w:p w:rsidR="00D9099C" w:rsidRDefault="00D9099C" w:rsidP="000C2520">
      <w:pPr>
        <w:spacing w:line="276" w:lineRule="auto"/>
        <w:ind w:firstLine="709"/>
        <w:jc w:val="both"/>
        <w:rPr>
          <w:rFonts w:ascii="Arial" w:hAnsi="Arial" w:cs="Arial"/>
          <w:sz w:val="24"/>
        </w:rPr>
      </w:pPr>
      <w:r w:rsidRPr="00D9099C">
        <w:rPr>
          <w:rFonts w:ascii="Arial" w:hAnsi="Arial" w:cs="Arial"/>
          <w:b/>
          <w:sz w:val="24"/>
        </w:rPr>
        <w:t xml:space="preserve">i) </w:t>
      </w:r>
      <w:r w:rsidRPr="000C2520">
        <w:rPr>
          <w:rFonts w:ascii="Arial" w:hAnsi="Arial" w:cs="Arial"/>
          <w:sz w:val="24"/>
        </w:rPr>
        <w:t>Un Estado y uno de sus Municipios;</w:t>
      </w:r>
    </w:p>
    <w:p w:rsidR="000C2520" w:rsidRDefault="00D9099C" w:rsidP="000C2520">
      <w:pPr>
        <w:spacing w:line="240" w:lineRule="auto"/>
        <w:ind w:firstLine="709"/>
        <w:rPr>
          <w:rFonts w:ascii="Arial" w:hAnsi="Arial" w:cs="Arial"/>
          <w:b/>
          <w:sz w:val="28"/>
        </w:rPr>
      </w:pPr>
      <w:r w:rsidRPr="000C2520">
        <w:rPr>
          <w:rFonts w:ascii="Arial" w:hAnsi="Arial" w:cs="Arial"/>
          <w:sz w:val="24"/>
        </w:rPr>
        <w:t xml:space="preserve">j) Una entidad federativa y un Municipio de otra o una · demarcación territorial de la Ciudad de México; </w:t>
      </w:r>
      <w:r w:rsidR="000C2520" w:rsidRPr="000C2520">
        <w:rPr>
          <w:rFonts w:ascii="Arial" w:hAnsi="Arial" w:cs="Arial"/>
          <w:b/>
          <w:sz w:val="28"/>
        </w:rPr>
        <w:t xml:space="preserve"> </w:t>
      </w:r>
    </w:p>
    <w:p w:rsidR="00D9099C" w:rsidRPr="000C2520" w:rsidRDefault="00D9099C" w:rsidP="000C2520">
      <w:pPr>
        <w:spacing w:line="240" w:lineRule="auto"/>
        <w:ind w:firstLine="709"/>
        <w:rPr>
          <w:rFonts w:ascii="Arial" w:hAnsi="Arial" w:cs="Arial"/>
          <w:b/>
          <w:sz w:val="28"/>
        </w:rPr>
      </w:pPr>
      <w:r w:rsidRPr="000C2520">
        <w:rPr>
          <w:rFonts w:ascii="Arial" w:hAnsi="Arial" w:cs="Arial"/>
          <w:b/>
          <w:sz w:val="24"/>
        </w:rPr>
        <w:t xml:space="preserve">k) Dos órganos constitucionales autónomos de una entidad federativa, y entre uno de éstos y el Poder Ejecutivo o el Poder Legislativo de esa entidad federativa, y </w:t>
      </w:r>
    </w:p>
    <w:p w:rsidR="00D9099C" w:rsidRDefault="00D9099C" w:rsidP="000C2520">
      <w:pPr>
        <w:spacing w:line="240" w:lineRule="auto"/>
        <w:ind w:firstLine="709"/>
        <w:jc w:val="both"/>
        <w:rPr>
          <w:rFonts w:ascii="Arial" w:hAnsi="Arial" w:cs="Arial"/>
          <w:b/>
          <w:color w:val="000000" w:themeColor="text1"/>
          <w:sz w:val="24"/>
        </w:rPr>
      </w:pPr>
      <w:r w:rsidRPr="000C2520">
        <w:rPr>
          <w:rFonts w:ascii="Arial" w:hAnsi="Arial" w:cs="Arial"/>
          <w:b/>
          <w:color w:val="000000" w:themeColor="text1"/>
          <w:sz w:val="24"/>
        </w:rPr>
        <w:lastRenderedPageBreak/>
        <w:t>l</w:t>
      </w:r>
      <w:r w:rsidRPr="000C2520">
        <w:rPr>
          <w:rFonts w:ascii="Arial" w:hAnsi="Arial" w:cs="Arial"/>
          <w:b/>
          <w:color w:val="000000" w:themeColor="text1"/>
          <w:sz w:val="24"/>
        </w:rPr>
        <w:t xml:space="preserve">) </w:t>
      </w:r>
      <w:r w:rsidRPr="000C2520">
        <w:rPr>
          <w:rFonts w:ascii="Arial" w:hAnsi="Arial" w:cs="Arial"/>
          <w:color w:val="000000" w:themeColor="text1"/>
          <w:sz w:val="24"/>
        </w:rPr>
        <w:t>Dos órganos constitucionales</w:t>
      </w:r>
      <w:r w:rsidRPr="000C2520">
        <w:rPr>
          <w:rFonts w:ascii="Arial" w:hAnsi="Arial" w:cs="Arial"/>
          <w:b/>
          <w:color w:val="000000" w:themeColor="text1"/>
          <w:sz w:val="24"/>
        </w:rPr>
        <w:t xml:space="preserve"> </w:t>
      </w:r>
      <w:r w:rsidRPr="000C2520">
        <w:rPr>
          <w:rFonts w:ascii="Arial" w:hAnsi="Arial" w:cs="Arial"/>
          <w:color w:val="000000" w:themeColor="text1"/>
          <w:sz w:val="24"/>
        </w:rPr>
        <w:t>autónomos</w:t>
      </w:r>
      <w:r w:rsidRPr="000C2520">
        <w:rPr>
          <w:rFonts w:ascii="Arial" w:hAnsi="Arial" w:cs="Arial"/>
          <w:b/>
          <w:color w:val="000000" w:themeColor="text1"/>
          <w:sz w:val="24"/>
        </w:rPr>
        <w:t xml:space="preserve"> federales</w:t>
      </w:r>
      <w:r w:rsidRPr="000C2520">
        <w:rPr>
          <w:rFonts w:ascii="Arial" w:hAnsi="Arial" w:cs="Arial"/>
          <w:color w:val="000000" w:themeColor="text1"/>
          <w:sz w:val="24"/>
        </w:rPr>
        <w:t xml:space="preserve">, </w:t>
      </w:r>
      <w:r w:rsidR="000C2520" w:rsidRPr="000C2520">
        <w:rPr>
          <w:rFonts w:ascii="Arial" w:hAnsi="Arial" w:cs="Arial"/>
          <w:color w:val="000000" w:themeColor="text1"/>
          <w:sz w:val="24"/>
        </w:rPr>
        <w:t xml:space="preserve">y entre uno de éstos y el Poder </w:t>
      </w:r>
      <w:r w:rsidRPr="000C2520">
        <w:rPr>
          <w:rFonts w:ascii="Arial" w:hAnsi="Arial" w:cs="Arial"/>
          <w:color w:val="000000" w:themeColor="text1"/>
          <w:sz w:val="24"/>
        </w:rPr>
        <w:t>Ejecutivo de la Unión o el Congreso de la Unión.</w:t>
      </w:r>
      <w:r w:rsidRPr="000C2520">
        <w:rPr>
          <w:rFonts w:ascii="Arial" w:hAnsi="Arial" w:cs="Arial"/>
          <w:b/>
          <w:color w:val="000000" w:themeColor="text1"/>
          <w:sz w:val="24"/>
        </w:rPr>
        <w:t xml:space="preserve"> </w:t>
      </w:r>
    </w:p>
    <w:p w:rsidR="00774D4D" w:rsidRPr="000C2520" w:rsidRDefault="00774D4D" w:rsidP="000C2520">
      <w:pPr>
        <w:spacing w:line="240" w:lineRule="auto"/>
        <w:ind w:firstLine="709"/>
        <w:jc w:val="both"/>
        <w:rPr>
          <w:rFonts w:ascii="Arial" w:hAnsi="Arial" w:cs="Arial"/>
          <w:b/>
          <w:color w:val="000000" w:themeColor="text1"/>
          <w:sz w:val="24"/>
        </w:rPr>
      </w:pPr>
    </w:p>
    <w:p w:rsidR="00774D4D" w:rsidRDefault="00D9099C" w:rsidP="00D9099C">
      <w:pPr>
        <w:jc w:val="both"/>
        <w:rPr>
          <w:rFonts w:ascii="Arial" w:hAnsi="Arial" w:cs="Arial"/>
          <w:sz w:val="24"/>
        </w:rPr>
      </w:pPr>
      <w:r w:rsidRPr="000C2520">
        <w:rPr>
          <w:rFonts w:ascii="Arial" w:hAnsi="Arial" w:cs="Arial"/>
          <w:sz w:val="24"/>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1) anteriores, y la resolución de la Suprema Corte de Justicia de la Nación las declare inválidas, dicha resolución tendrá efectos generales cuando hubiere sido aprobada por una mayoría de por lo menos o</w:t>
      </w:r>
      <w:r w:rsidR="000C2520">
        <w:rPr>
          <w:rFonts w:ascii="Arial" w:hAnsi="Arial" w:cs="Arial"/>
          <w:sz w:val="24"/>
        </w:rPr>
        <w:t>cho votos</w:t>
      </w:r>
      <w:r w:rsidRPr="000C2520">
        <w:rPr>
          <w:rFonts w:ascii="Arial" w:hAnsi="Arial" w:cs="Arial"/>
          <w:sz w:val="24"/>
        </w:rPr>
        <w:t>.</w:t>
      </w:r>
    </w:p>
    <w:p w:rsidR="00774D4D" w:rsidRDefault="00774D4D" w:rsidP="00D9099C">
      <w:pPr>
        <w:jc w:val="both"/>
        <w:rPr>
          <w:rFonts w:ascii="Arial" w:hAnsi="Arial" w:cs="Arial"/>
          <w:b/>
          <w:sz w:val="24"/>
        </w:rPr>
      </w:pPr>
      <w:r w:rsidRPr="00774D4D">
        <w:rPr>
          <w:rFonts w:ascii="Arial" w:hAnsi="Arial" w:cs="Arial"/>
          <w:b/>
          <w:sz w:val="24"/>
        </w:rPr>
        <w:t>…</w:t>
      </w:r>
    </w:p>
    <w:p w:rsidR="00774D4D" w:rsidRPr="00774D4D" w:rsidRDefault="00774D4D" w:rsidP="00D9099C">
      <w:pPr>
        <w:jc w:val="both"/>
        <w:rPr>
          <w:rFonts w:ascii="Arial" w:hAnsi="Arial" w:cs="Arial"/>
          <w:b/>
          <w:sz w:val="24"/>
        </w:rPr>
      </w:pPr>
    </w:p>
    <w:p w:rsidR="00774D4D" w:rsidRPr="00774D4D" w:rsidRDefault="00D9099C" w:rsidP="00D9099C">
      <w:pPr>
        <w:jc w:val="both"/>
        <w:rPr>
          <w:rFonts w:ascii="Arial" w:hAnsi="Arial" w:cs="Arial"/>
          <w:b/>
          <w:sz w:val="24"/>
        </w:rPr>
      </w:pPr>
      <w:r w:rsidRPr="00774D4D">
        <w:rPr>
          <w:rFonts w:ascii="Arial" w:hAnsi="Arial" w:cs="Arial"/>
          <w:b/>
          <w:sz w:val="24"/>
        </w:rPr>
        <w:t xml:space="preserve">En las controversias previstas en esta fracción únicamente podrán hacerse valer violaciones a esta Constitución, así como a los derechos humanos reconocidos en los tratados internacionales de los que el Estado Mexicano sea parte. </w:t>
      </w:r>
    </w:p>
    <w:p w:rsidR="00774D4D" w:rsidRDefault="00774D4D" w:rsidP="00D9099C">
      <w:pPr>
        <w:jc w:val="both"/>
        <w:rPr>
          <w:rFonts w:ascii="Arial" w:hAnsi="Arial" w:cs="Arial"/>
          <w:sz w:val="24"/>
        </w:rPr>
      </w:pPr>
    </w:p>
    <w:p w:rsidR="00774D4D" w:rsidRPr="00774D4D" w:rsidRDefault="00774D4D" w:rsidP="00D9099C">
      <w:pPr>
        <w:jc w:val="both"/>
        <w:rPr>
          <w:rFonts w:ascii="Arial" w:hAnsi="Arial" w:cs="Arial"/>
          <w:b/>
          <w:sz w:val="24"/>
        </w:rPr>
      </w:pPr>
      <w:r w:rsidRPr="00774D4D">
        <w:rPr>
          <w:rFonts w:ascii="Arial" w:hAnsi="Arial" w:cs="Arial"/>
          <w:b/>
          <w:sz w:val="24"/>
        </w:rPr>
        <w:t>II</w:t>
      </w:r>
      <w:proofErr w:type="gramStart"/>
      <w:r w:rsidRPr="00774D4D">
        <w:rPr>
          <w:rFonts w:ascii="Arial" w:hAnsi="Arial" w:cs="Arial"/>
          <w:b/>
          <w:sz w:val="24"/>
        </w:rPr>
        <w:t>. ...</w:t>
      </w:r>
      <w:proofErr w:type="gramEnd"/>
    </w:p>
    <w:p w:rsidR="00774D4D" w:rsidRDefault="00774D4D" w:rsidP="00D9099C">
      <w:pPr>
        <w:jc w:val="both"/>
        <w:rPr>
          <w:rFonts w:ascii="Arial" w:hAnsi="Arial" w:cs="Arial"/>
          <w:sz w:val="24"/>
        </w:rPr>
      </w:pPr>
    </w:p>
    <w:p w:rsidR="00774D4D" w:rsidRDefault="00774D4D" w:rsidP="00D9099C">
      <w:pPr>
        <w:jc w:val="both"/>
        <w:rPr>
          <w:rFonts w:ascii="Arial" w:hAnsi="Arial" w:cs="Arial"/>
          <w:sz w:val="24"/>
        </w:rPr>
      </w:pPr>
      <w:r w:rsidRPr="00774D4D">
        <w:rPr>
          <w:rFonts w:ascii="Arial" w:hAnsi="Arial" w:cs="Arial"/>
          <w:b/>
          <w:sz w:val="24"/>
        </w:rPr>
        <w:t>III.</w:t>
      </w:r>
      <w:r>
        <w:rPr>
          <w:rFonts w:ascii="Arial" w:hAnsi="Arial" w:cs="Arial"/>
          <w:sz w:val="24"/>
        </w:rPr>
        <w:t xml:space="preserve"> </w:t>
      </w:r>
      <w:r w:rsidR="00D9099C" w:rsidRPr="000C2520">
        <w:rPr>
          <w:rFonts w:ascii="Arial" w:hAnsi="Arial" w:cs="Arial"/>
          <w:sz w:val="24"/>
        </w:rPr>
        <w:t xml:space="preserve">De oficio o a petición fundada del correspondiente Tribunal </w:t>
      </w:r>
      <w:r w:rsidR="00D9099C" w:rsidRPr="00774D4D">
        <w:rPr>
          <w:rFonts w:ascii="Arial" w:hAnsi="Arial" w:cs="Arial"/>
          <w:b/>
          <w:sz w:val="24"/>
        </w:rPr>
        <w:t>Colegiado de Apelación</w:t>
      </w:r>
      <w:r w:rsidR="00D9099C" w:rsidRPr="000C2520">
        <w:rPr>
          <w:rFonts w:ascii="Arial" w:hAnsi="Arial" w:cs="Arial"/>
          <w:sz w:val="24"/>
        </w:rPr>
        <w:t xml:space="preserve"> o del Ejecutivo Federal, por conducto </w:t>
      </w:r>
      <w:r w:rsidR="00D9099C" w:rsidRPr="00774D4D">
        <w:rPr>
          <w:rFonts w:ascii="Arial" w:hAnsi="Arial" w:cs="Arial"/>
          <w:b/>
          <w:sz w:val="24"/>
        </w:rPr>
        <w:t>de la Consejera o</w:t>
      </w:r>
      <w:r w:rsidR="00D9099C" w:rsidRPr="000C2520">
        <w:rPr>
          <w:rFonts w:ascii="Arial" w:hAnsi="Arial" w:cs="Arial"/>
          <w:sz w:val="24"/>
        </w:rPr>
        <w:t xml:space="preserve"> Consejero Jurídico del Gobierno, así como </w:t>
      </w:r>
      <w:r w:rsidR="00D9099C" w:rsidRPr="00774D4D">
        <w:rPr>
          <w:rFonts w:ascii="Arial" w:hAnsi="Arial" w:cs="Arial"/>
          <w:b/>
          <w:sz w:val="24"/>
        </w:rPr>
        <w:t xml:space="preserve">de la o el </w:t>
      </w:r>
      <w:r w:rsidR="00D9099C" w:rsidRPr="000C2520">
        <w:rPr>
          <w:rFonts w:ascii="Arial" w:hAnsi="Arial" w:cs="Arial"/>
          <w:sz w:val="24"/>
        </w:rPr>
        <w:t xml:space="preserve">Fiscal General de la República en los asuntos en que intervenga el Ministerio Público, podrá conocer de los recursos de apelación en contra de sentencias de </w:t>
      </w:r>
      <w:r w:rsidR="00D9099C" w:rsidRPr="00774D4D">
        <w:rPr>
          <w:rFonts w:ascii="Arial" w:hAnsi="Arial" w:cs="Arial"/>
          <w:b/>
          <w:sz w:val="24"/>
        </w:rPr>
        <w:t>los Juzgados</w:t>
      </w:r>
      <w:r w:rsidR="00D9099C" w:rsidRPr="000C2520">
        <w:rPr>
          <w:rFonts w:ascii="Arial" w:hAnsi="Arial" w:cs="Arial"/>
          <w:sz w:val="24"/>
        </w:rPr>
        <w:t xml:space="preserve"> de Distrito dictadas en aquellos procesos en que la Federación sea parte y que por su interés y trascendencia así lo </w:t>
      </w:r>
      <w:r w:rsidRPr="000C2520">
        <w:rPr>
          <w:rFonts w:ascii="Arial" w:hAnsi="Arial" w:cs="Arial"/>
          <w:sz w:val="24"/>
        </w:rPr>
        <w:t xml:space="preserve">ameriten. </w:t>
      </w:r>
    </w:p>
    <w:p w:rsidR="00D9099C" w:rsidRPr="00774D4D" w:rsidRDefault="00D9099C" w:rsidP="00D9099C">
      <w:pPr>
        <w:jc w:val="both"/>
        <w:rPr>
          <w:rFonts w:ascii="Arial" w:hAnsi="Arial" w:cs="Arial"/>
          <w:b/>
          <w:sz w:val="28"/>
        </w:rPr>
      </w:pPr>
      <w:r w:rsidRPr="00774D4D">
        <w:rPr>
          <w:rFonts w:ascii="Arial" w:hAnsi="Arial" w:cs="Arial"/>
          <w:b/>
          <w:sz w:val="24"/>
        </w:rPr>
        <w:t>...</w:t>
      </w:r>
    </w:p>
    <w:p w:rsidR="00774D4D" w:rsidRPr="00774D4D" w:rsidRDefault="00D9099C" w:rsidP="00D9099C">
      <w:pPr>
        <w:jc w:val="both"/>
        <w:rPr>
          <w:rFonts w:ascii="Arial" w:hAnsi="Arial" w:cs="Arial"/>
          <w:b/>
          <w:sz w:val="24"/>
          <w:szCs w:val="24"/>
        </w:rPr>
      </w:pPr>
      <w:r w:rsidRPr="00774D4D">
        <w:rPr>
          <w:rFonts w:ascii="Arial" w:hAnsi="Arial" w:cs="Arial"/>
          <w:b/>
          <w:sz w:val="24"/>
          <w:szCs w:val="24"/>
        </w:rPr>
        <w:t>Artículo 107.</w:t>
      </w:r>
      <w:r w:rsidR="00774D4D" w:rsidRPr="00774D4D">
        <w:rPr>
          <w:rFonts w:ascii="Arial" w:hAnsi="Arial" w:cs="Arial"/>
          <w:b/>
          <w:sz w:val="24"/>
          <w:szCs w:val="24"/>
        </w:rPr>
        <w:t xml:space="preserve"> </w:t>
      </w:r>
      <w:r w:rsidRPr="00774D4D">
        <w:rPr>
          <w:rFonts w:ascii="Arial" w:hAnsi="Arial" w:cs="Arial"/>
          <w:b/>
          <w:sz w:val="24"/>
          <w:szCs w:val="24"/>
        </w:rPr>
        <w:t xml:space="preserve">... </w:t>
      </w:r>
    </w:p>
    <w:p w:rsidR="00774D4D" w:rsidRPr="00774D4D" w:rsidRDefault="00774D4D" w:rsidP="00D9099C">
      <w:pPr>
        <w:jc w:val="both"/>
        <w:rPr>
          <w:rFonts w:ascii="Arial" w:hAnsi="Arial" w:cs="Arial"/>
          <w:b/>
          <w:sz w:val="24"/>
          <w:szCs w:val="24"/>
        </w:rPr>
      </w:pPr>
      <w:proofErr w:type="gramStart"/>
      <w:r w:rsidRPr="00774D4D">
        <w:rPr>
          <w:rFonts w:ascii="Arial" w:hAnsi="Arial" w:cs="Arial"/>
          <w:b/>
          <w:sz w:val="24"/>
          <w:szCs w:val="24"/>
        </w:rPr>
        <w:t>l.</w:t>
      </w:r>
      <w:proofErr w:type="gramEnd"/>
      <w:r w:rsidRPr="00774D4D">
        <w:rPr>
          <w:rFonts w:ascii="Arial" w:hAnsi="Arial" w:cs="Arial"/>
          <w:b/>
          <w:sz w:val="24"/>
          <w:szCs w:val="24"/>
        </w:rPr>
        <w:t xml:space="preserve"> … </w:t>
      </w:r>
    </w:p>
    <w:p w:rsidR="00774D4D" w:rsidRDefault="00774D4D" w:rsidP="00D9099C">
      <w:pPr>
        <w:jc w:val="both"/>
        <w:rPr>
          <w:rFonts w:ascii="Arial" w:hAnsi="Arial" w:cs="Arial"/>
          <w:sz w:val="24"/>
          <w:szCs w:val="24"/>
        </w:rPr>
      </w:pPr>
      <w:r w:rsidRPr="00774D4D">
        <w:rPr>
          <w:rFonts w:ascii="Arial" w:hAnsi="Arial" w:cs="Arial"/>
          <w:b/>
          <w:sz w:val="24"/>
          <w:szCs w:val="24"/>
        </w:rPr>
        <w:t>II</w:t>
      </w:r>
      <w:proofErr w:type="gramStart"/>
      <w:r w:rsidRPr="00774D4D">
        <w:rPr>
          <w:rFonts w:ascii="Arial" w:hAnsi="Arial" w:cs="Arial"/>
          <w:b/>
          <w:sz w:val="24"/>
          <w:szCs w:val="24"/>
        </w:rPr>
        <w:t xml:space="preserve">. </w:t>
      </w:r>
      <w:r w:rsidR="00D9099C" w:rsidRPr="00774D4D">
        <w:rPr>
          <w:rFonts w:ascii="Arial" w:hAnsi="Arial" w:cs="Arial"/>
          <w:b/>
          <w:sz w:val="24"/>
          <w:szCs w:val="24"/>
        </w:rPr>
        <w:t>...</w:t>
      </w:r>
      <w:proofErr w:type="gramEnd"/>
      <w:r w:rsidR="00D9099C" w:rsidRPr="00774D4D">
        <w:rPr>
          <w:rFonts w:ascii="Arial" w:hAnsi="Arial" w:cs="Arial"/>
          <w:sz w:val="24"/>
          <w:szCs w:val="24"/>
        </w:rPr>
        <w:t xml:space="preserve"> </w:t>
      </w:r>
    </w:p>
    <w:p w:rsidR="00774D4D" w:rsidRDefault="00D9099C" w:rsidP="00D9099C">
      <w:pPr>
        <w:jc w:val="both"/>
        <w:rPr>
          <w:rFonts w:ascii="Arial" w:hAnsi="Arial" w:cs="Arial"/>
          <w:sz w:val="24"/>
          <w:szCs w:val="24"/>
        </w:rPr>
      </w:pPr>
      <w:r w:rsidRPr="00774D4D">
        <w:rPr>
          <w:rFonts w:ascii="Arial" w:hAnsi="Arial" w:cs="Arial"/>
          <w:sz w:val="24"/>
          <w:szCs w:val="24"/>
        </w:rPr>
        <w:t xml:space="preserve">Cuando en los juicios de amparo indirecto en revisión se resuelva la inconstitucionalidad de una norma general, la Suprema Corte de Justicia de la Nación lo informará a la autoridad emisora correspondiente. </w:t>
      </w:r>
    </w:p>
    <w:p w:rsidR="000C3F71" w:rsidRDefault="00D9099C" w:rsidP="00D9099C">
      <w:pPr>
        <w:jc w:val="both"/>
        <w:rPr>
          <w:rFonts w:ascii="Arial" w:hAnsi="Arial" w:cs="Arial"/>
          <w:sz w:val="24"/>
          <w:szCs w:val="24"/>
        </w:rPr>
      </w:pPr>
      <w:r w:rsidRPr="00774D4D">
        <w:rPr>
          <w:rFonts w:ascii="Arial" w:hAnsi="Arial" w:cs="Arial"/>
          <w:sz w:val="24"/>
          <w:szCs w:val="24"/>
        </w:rPr>
        <w:lastRenderedPageBreak/>
        <w:t xml:space="preserve">Cuando </w:t>
      </w:r>
      <w:r w:rsidR="00774D4D">
        <w:rPr>
          <w:rFonts w:ascii="Arial" w:hAnsi="Arial" w:cs="Arial"/>
          <w:sz w:val="24"/>
          <w:szCs w:val="24"/>
        </w:rPr>
        <w:t xml:space="preserve">en </w:t>
      </w:r>
      <w:r w:rsidRPr="00774D4D">
        <w:rPr>
          <w:rFonts w:ascii="Arial" w:hAnsi="Arial" w:cs="Arial"/>
          <w:sz w:val="24"/>
          <w:szCs w:val="24"/>
        </w:rPr>
        <w:t xml:space="preserve">los </w:t>
      </w:r>
      <w:r w:rsidRPr="00774D4D">
        <w:rPr>
          <w:rFonts w:ascii="Arial" w:hAnsi="Arial" w:cs="Arial"/>
          <w:b/>
          <w:sz w:val="24"/>
          <w:szCs w:val="24"/>
        </w:rPr>
        <w:t>Tribunales Colegiados de Circuito</w:t>
      </w:r>
      <w:r w:rsidRPr="00774D4D">
        <w:rPr>
          <w:rFonts w:ascii="Arial" w:hAnsi="Arial" w:cs="Arial"/>
          <w:sz w:val="24"/>
          <w:szCs w:val="24"/>
        </w:rPr>
        <w:t xml:space="preserve"> establezcan jurisprudencia por reiteración, </w:t>
      </w:r>
      <w:r w:rsidRPr="000C3F71">
        <w:rPr>
          <w:rFonts w:ascii="Arial" w:hAnsi="Arial" w:cs="Arial"/>
          <w:b/>
          <w:sz w:val="24"/>
          <w:szCs w:val="24"/>
        </w:rPr>
        <w:t>o la Suprema Corte de Justicia de la Nación por precedentes,</w:t>
      </w:r>
      <w:r w:rsidRPr="00774D4D">
        <w:rPr>
          <w:rFonts w:ascii="Arial" w:hAnsi="Arial" w:cs="Arial"/>
          <w:sz w:val="24"/>
          <w:szCs w:val="24"/>
        </w:rPr>
        <w:t xml:space="preserve"> en la cual se determine la inconstitucionalidad de una norma general, </w:t>
      </w:r>
      <w:r w:rsidRPr="000C3F71">
        <w:rPr>
          <w:rFonts w:ascii="Arial" w:hAnsi="Arial" w:cs="Arial"/>
          <w:b/>
          <w:sz w:val="24"/>
          <w:szCs w:val="24"/>
        </w:rPr>
        <w:t>su Presidente</w:t>
      </w:r>
      <w:r w:rsidRPr="00774D4D">
        <w:rPr>
          <w:rFonts w:ascii="Arial" w:hAnsi="Arial" w:cs="Arial"/>
          <w:sz w:val="24"/>
          <w:szCs w:val="24"/>
        </w:rPr>
        <w:t xml:space="preserve"> lo notificará a la autoridad emisora.</w:t>
      </w:r>
      <w:r w:rsidR="000C3F71">
        <w:rPr>
          <w:rFonts w:ascii="Arial" w:hAnsi="Arial" w:cs="Arial"/>
          <w:sz w:val="24"/>
          <w:szCs w:val="24"/>
        </w:rPr>
        <w:t xml:space="preserve"> </w:t>
      </w:r>
      <w:r w:rsidRPr="00774D4D">
        <w:rPr>
          <w:rFonts w:ascii="Arial" w:hAnsi="Arial" w:cs="Arial"/>
          <w:sz w:val="24"/>
          <w:szCs w:val="24"/>
        </w:rPr>
        <w:t xml:space="preserve">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 . </w:t>
      </w:r>
    </w:p>
    <w:p w:rsidR="000C3F71" w:rsidRDefault="00D9099C" w:rsidP="00D9099C">
      <w:pPr>
        <w:jc w:val="both"/>
        <w:rPr>
          <w:rFonts w:ascii="Arial" w:hAnsi="Arial" w:cs="Arial"/>
          <w:b/>
          <w:sz w:val="24"/>
          <w:szCs w:val="24"/>
        </w:rPr>
      </w:pPr>
      <w:r w:rsidRPr="000C3F71">
        <w:rPr>
          <w:rFonts w:ascii="Arial" w:hAnsi="Arial" w:cs="Arial"/>
          <w:b/>
          <w:sz w:val="24"/>
          <w:szCs w:val="24"/>
        </w:rPr>
        <w:t>...</w:t>
      </w:r>
    </w:p>
    <w:p w:rsidR="000C3F71" w:rsidRDefault="000C3F71" w:rsidP="00D9099C">
      <w:pPr>
        <w:jc w:val="both"/>
        <w:rPr>
          <w:rFonts w:ascii="Arial" w:hAnsi="Arial" w:cs="Arial"/>
          <w:b/>
          <w:sz w:val="24"/>
          <w:szCs w:val="24"/>
        </w:rPr>
      </w:pPr>
      <w:r>
        <w:rPr>
          <w:rFonts w:ascii="Arial" w:hAnsi="Arial" w:cs="Arial"/>
          <w:b/>
          <w:sz w:val="24"/>
          <w:szCs w:val="24"/>
        </w:rPr>
        <w:t>...</w:t>
      </w:r>
    </w:p>
    <w:p w:rsidR="000C3F71" w:rsidRDefault="00D9099C" w:rsidP="00D9099C">
      <w:pPr>
        <w:jc w:val="both"/>
        <w:rPr>
          <w:rFonts w:ascii="Arial" w:hAnsi="Arial" w:cs="Arial"/>
          <w:sz w:val="24"/>
          <w:szCs w:val="24"/>
        </w:rPr>
      </w:pPr>
      <w:r w:rsidRPr="000C3F71">
        <w:rPr>
          <w:rFonts w:ascii="Arial" w:hAnsi="Arial" w:cs="Arial"/>
          <w:b/>
          <w:sz w:val="24"/>
          <w:szCs w:val="24"/>
        </w:rPr>
        <w:t>...</w:t>
      </w:r>
      <w:r w:rsidR="000C3F71">
        <w:rPr>
          <w:rFonts w:ascii="Arial" w:hAnsi="Arial" w:cs="Arial"/>
          <w:sz w:val="24"/>
          <w:szCs w:val="24"/>
        </w:rPr>
        <w:t xml:space="preserve"> </w:t>
      </w:r>
    </w:p>
    <w:p w:rsidR="000C3F71" w:rsidRDefault="000C3F71" w:rsidP="00D9099C">
      <w:pPr>
        <w:jc w:val="both"/>
        <w:rPr>
          <w:rFonts w:ascii="Arial" w:hAnsi="Arial" w:cs="Arial"/>
          <w:b/>
          <w:sz w:val="24"/>
          <w:szCs w:val="24"/>
        </w:rPr>
      </w:pPr>
      <w:r w:rsidRPr="000C3F71">
        <w:rPr>
          <w:rFonts w:ascii="Arial" w:hAnsi="Arial" w:cs="Arial"/>
          <w:b/>
          <w:sz w:val="24"/>
          <w:szCs w:val="24"/>
        </w:rPr>
        <w:t>III</w:t>
      </w:r>
      <w:r w:rsidR="00D9099C" w:rsidRPr="000C3F71">
        <w:rPr>
          <w:rFonts w:ascii="Arial" w:hAnsi="Arial" w:cs="Arial"/>
          <w:b/>
          <w:sz w:val="24"/>
          <w:szCs w:val="24"/>
        </w:rPr>
        <w:t>. a VII</w:t>
      </w:r>
      <w:r w:rsidRPr="000C3F71">
        <w:rPr>
          <w:rFonts w:ascii="Arial" w:hAnsi="Arial" w:cs="Arial"/>
          <w:b/>
          <w:sz w:val="24"/>
          <w:szCs w:val="24"/>
        </w:rPr>
        <w:t>.</w:t>
      </w:r>
      <w:r w:rsidR="00D9099C" w:rsidRPr="000C3F71">
        <w:rPr>
          <w:rFonts w:ascii="Arial" w:hAnsi="Arial" w:cs="Arial"/>
          <w:b/>
          <w:sz w:val="24"/>
          <w:szCs w:val="24"/>
        </w:rPr>
        <w:t xml:space="preserve"> .... </w:t>
      </w:r>
    </w:p>
    <w:p w:rsidR="00D9099C" w:rsidRDefault="00D9099C" w:rsidP="00D9099C">
      <w:pPr>
        <w:jc w:val="both"/>
        <w:rPr>
          <w:rFonts w:ascii="Arial" w:hAnsi="Arial" w:cs="Arial"/>
          <w:sz w:val="24"/>
          <w:szCs w:val="24"/>
        </w:rPr>
      </w:pPr>
      <w:r w:rsidRPr="000C3F71">
        <w:rPr>
          <w:rFonts w:ascii="Arial" w:hAnsi="Arial" w:cs="Arial"/>
          <w:b/>
          <w:sz w:val="24"/>
          <w:szCs w:val="24"/>
        </w:rPr>
        <w:t>VIII.</w:t>
      </w:r>
      <w:r w:rsidRPr="00774D4D">
        <w:rPr>
          <w:rFonts w:ascii="Arial" w:hAnsi="Arial" w:cs="Arial"/>
          <w:sz w:val="24"/>
          <w:szCs w:val="24"/>
        </w:rPr>
        <w:t xml:space="preserve"> Contra las sentencias que pronuncien en amparo </w:t>
      </w:r>
      <w:r w:rsidRPr="000C3F71">
        <w:rPr>
          <w:rFonts w:ascii="Arial" w:hAnsi="Arial" w:cs="Arial"/>
          <w:b/>
          <w:sz w:val="24"/>
          <w:szCs w:val="24"/>
        </w:rPr>
        <w:t>las Juezas</w:t>
      </w:r>
      <w:r w:rsidR="000C3F71">
        <w:rPr>
          <w:rFonts w:ascii="Arial" w:hAnsi="Arial" w:cs="Arial"/>
          <w:sz w:val="24"/>
          <w:szCs w:val="24"/>
        </w:rPr>
        <w:t xml:space="preserve"> </w:t>
      </w:r>
      <w:r w:rsidR="000C3F71" w:rsidRPr="000C3F71">
        <w:rPr>
          <w:rFonts w:ascii="Arial" w:hAnsi="Arial" w:cs="Arial"/>
          <w:b/>
          <w:sz w:val="24"/>
          <w:szCs w:val="24"/>
        </w:rPr>
        <w:t xml:space="preserve">y </w:t>
      </w:r>
      <w:r w:rsidRPr="00774D4D">
        <w:rPr>
          <w:rFonts w:ascii="Arial" w:hAnsi="Arial" w:cs="Arial"/>
          <w:sz w:val="24"/>
          <w:szCs w:val="24"/>
        </w:rPr>
        <w:t xml:space="preserve">los Jueces de Distrito o los Tribunales </w:t>
      </w:r>
      <w:r w:rsidRPr="000C3F71">
        <w:rPr>
          <w:rFonts w:ascii="Arial" w:hAnsi="Arial" w:cs="Arial"/>
          <w:b/>
          <w:sz w:val="24"/>
          <w:szCs w:val="24"/>
        </w:rPr>
        <w:t>Colegiados de Apelación</w:t>
      </w:r>
      <w:r w:rsidRPr="00774D4D">
        <w:rPr>
          <w:rFonts w:ascii="Arial" w:hAnsi="Arial" w:cs="Arial"/>
          <w:sz w:val="24"/>
          <w:szCs w:val="24"/>
        </w:rPr>
        <w:t xml:space="preserve"> procede revisión. De ella conocerá la Suprema Corte de Justicia:</w:t>
      </w:r>
    </w:p>
    <w:p w:rsidR="000C3F71" w:rsidRPr="00774D4D" w:rsidRDefault="000C3F71" w:rsidP="00D9099C">
      <w:pPr>
        <w:jc w:val="both"/>
        <w:rPr>
          <w:rFonts w:ascii="Arial" w:hAnsi="Arial" w:cs="Arial"/>
          <w:sz w:val="24"/>
          <w:szCs w:val="24"/>
        </w:rPr>
      </w:pPr>
    </w:p>
    <w:p w:rsidR="000C3F71" w:rsidRPr="000C3F71" w:rsidRDefault="000C3F71" w:rsidP="00D9099C">
      <w:pPr>
        <w:jc w:val="both"/>
        <w:rPr>
          <w:rFonts w:ascii="Arial" w:hAnsi="Arial" w:cs="Arial"/>
          <w:b/>
          <w:sz w:val="24"/>
          <w:szCs w:val="24"/>
        </w:rPr>
      </w:pPr>
      <w:r w:rsidRPr="000C3F71">
        <w:rPr>
          <w:rFonts w:ascii="Arial" w:hAnsi="Arial" w:cs="Arial"/>
          <w:b/>
          <w:sz w:val="24"/>
          <w:szCs w:val="24"/>
        </w:rPr>
        <w:t xml:space="preserve">a)... </w:t>
      </w:r>
    </w:p>
    <w:p w:rsidR="000C3F71" w:rsidRPr="000C3F71" w:rsidRDefault="000C3F71" w:rsidP="00D9099C">
      <w:pPr>
        <w:jc w:val="both"/>
        <w:rPr>
          <w:rFonts w:ascii="Arial" w:hAnsi="Arial" w:cs="Arial"/>
          <w:b/>
          <w:sz w:val="24"/>
          <w:szCs w:val="24"/>
        </w:rPr>
      </w:pPr>
      <w:r w:rsidRPr="000C3F71">
        <w:rPr>
          <w:rFonts w:ascii="Arial" w:hAnsi="Arial" w:cs="Arial"/>
          <w:b/>
          <w:sz w:val="24"/>
          <w:szCs w:val="24"/>
        </w:rPr>
        <w:t xml:space="preserve">b)... </w:t>
      </w:r>
    </w:p>
    <w:p w:rsidR="000C3F71" w:rsidRDefault="00D9099C" w:rsidP="00D9099C">
      <w:pPr>
        <w:jc w:val="both"/>
        <w:rPr>
          <w:rFonts w:ascii="Arial" w:hAnsi="Arial" w:cs="Arial"/>
          <w:sz w:val="24"/>
          <w:szCs w:val="24"/>
        </w:rPr>
      </w:pPr>
      <w:r w:rsidRPr="00774D4D">
        <w:rPr>
          <w:rFonts w:ascii="Arial" w:hAnsi="Arial" w:cs="Arial"/>
          <w:sz w:val="24"/>
          <w:szCs w:val="24"/>
        </w:rPr>
        <w:t xml:space="preserve">... </w:t>
      </w:r>
    </w:p>
    <w:p w:rsidR="000C3F71" w:rsidRDefault="00D9099C" w:rsidP="00D9099C">
      <w:pPr>
        <w:jc w:val="both"/>
        <w:rPr>
          <w:rFonts w:ascii="Arial" w:hAnsi="Arial" w:cs="Arial"/>
          <w:sz w:val="24"/>
          <w:szCs w:val="24"/>
        </w:rPr>
      </w:pPr>
      <w:r w:rsidRPr="00774D4D">
        <w:rPr>
          <w:rFonts w:ascii="Arial" w:hAnsi="Arial" w:cs="Arial"/>
          <w:sz w:val="24"/>
          <w:szCs w:val="24"/>
        </w:rPr>
        <w:t xml:space="preserve">... </w:t>
      </w:r>
    </w:p>
    <w:p w:rsidR="00C07A23" w:rsidRPr="00C07A23" w:rsidRDefault="00D9099C" w:rsidP="00D9099C">
      <w:pPr>
        <w:jc w:val="both"/>
        <w:rPr>
          <w:rFonts w:ascii="Arial" w:hAnsi="Arial" w:cs="Arial"/>
          <w:sz w:val="24"/>
          <w:szCs w:val="24"/>
        </w:rPr>
      </w:pPr>
      <w:r w:rsidRPr="000C3F71">
        <w:rPr>
          <w:rFonts w:ascii="Arial" w:hAnsi="Arial" w:cs="Arial"/>
          <w:b/>
          <w:sz w:val="24"/>
          <w:szCs w:val="24"/>
        </w:rPr>
        <w:t>IX.</w:t>
      </w:r>
      <w:r w:rsidRPr="00774D4D">
        <w:rPr>
          <w:rFonts w:ascii="Arial" w:hAnsi="Arial" w:cs="Arial"/>
          <w:sz w:val="24"/>
          <w:szCs w:val="24"/>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w:t>
      </w:r>
      <w:r w:rsidRPr="00C07A23">
        <w:rPr>
          <w:rFonts w:ascii="Arial" w:hAnsi="Arial" w:cs="Arial"/>
          <w:sz w:val="24"/>
          <w:szCs w:val="24"/>
        </w:rPr>
        <w:t>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rsidR="00C07A23" w:rsidRPr="00C07A23" w:rsidRDefault="00D9099C" w:rsidP="00D9099C">
      <w:pPr>
        <w:jc w:val="both"/>
        <w:rPr>
          <w:rFonts w:ascii="Arial" w:hAnsi="Arial" w:cs="Arial"/>
          <w:b/>
          <w:sz w:val="24"/>
          <w:szCs w:val="24"/>
        </w:rPr>
      </w:pPr>
      <w:proofErr w:type="gramStart"/>
      <w:r w:rsidRPr="00C07A23">
        <w:rPr>
          <w:rFonts w:ascii="Arial" w:hAnsi="Arial" w:cs="Arial"/>
          <w:b/>
          <w:sz w:val="24"/>
          <w:szCs w:val="24"/>
        </w:rPr>
        <w:t>x</w:t>
      </w:r>
      <w:r w:rsidR="00C07A23">
        <w:rPr>
          <w:rFonts w:ascii="Arial" w:hAnsi="Arial" w:cs="Arial"/>
          <w:b/>
          <w:sz w:val="24"/>
          <w:szCs w:val="24"/>
        </w:rPr>
        <w:t xml:space="preserve">. </w:t>
      </w:r>
      <w:r w:rsidRPr="00C07A23">
        <w:rPr>
          <w:rFonts w:ascii="Arial" w:hAnsi="Arial" w:cs="Arial"/>
          <w:b/>
          <w:sz w:val="24"/>
          <w:szCs w:val="24"/>
        </w:rPr>
        <w:t>...</w:t>
      </w:r>
      <w:proofErr w:type="gramEnd"/>
      <w:r w:rsidRPr="00C07A23">
        <w:rPr>
          <w:rFonts w:ascii="Arial" w:hAnsi="Arial" w:cs="Arial"/>
          <w:b/>
          <w:sz w:val="24"/>
          <w:szCs w:val="24"/>
        </w:rPr>
        <w:t xml:space="preserve"> </w:t>
      </w:r>
    </w:p>
    <w:p w:rsidR="00C07A23" w:rsidRDefault="00D9099C" w:rsidP="00D9099C">
      <w:pPr>
        <w:jc w:val="both"/>
        <w:rPr>
          <w:rFonts w:ascii="Arial" w:hAnsi="Arial" w:cs="Arial"/>
          <w:sz w:val="24"/>
          <w:szCs w:val="24"/>
        </w:rPr>
      </w:pPr>
      <w:r w:rsidRPr="00C07A23">
        <w:rPr>
          <w:rFonts w:ascii="Arial" w:hAnsi="Arial" w:cs="Arial"/>
          <w:b/>
          <w:sz w:val="24"/>
          <w:szCs w:val="24"/>
        </w:rPr>
        <w:t>XI</w:t>
      </w:r>
      <w:r w:rsidR="00C07A23" w:rsidRPr="00C07A23">
        <w:rPr>
          <w:rFonts w:ascii="Arial" w:hAnsi="Arial" w:cs="Arial"/>
          <w:b/>
          <w:sz w:val="24"/>
          <w:szCs w:val="24"/>
        </w:rPr>
        <w:t>.</w:t>
      </w:r>
      <w:r w:rsidR="00C07A23" w:rsidRPr="00C07A23">
        <w:rPr>
          <w:rFonts w:ascii="Arial" w:hAnsi="Arial" w:cs="Arial"/>
          <w:sz w:val="24"/>
          <w:szCs w:val="24"/>
        </w:rPr>
        <w:t xml:space="preserve"> La</w:t>
      </w:r>
      <w:r w:rsidRPr="00C07A23">
        <w:rPr>
          <w:rFonts w:ascii="Arial" w:hAnsi="Arial" w:cs="Arial"/>
          <w:sz w:val="24"/>
          <w:szCs w:val="24"/>
        </w:rPr>
        <w:t xml:space="preserve"> demanda de amparo directo se presentará ante la autoridad responsable, la cual decidirá sobre la suspensión. En los demás casos la demanda se presentará ante los Juzgados de Distrito o los Tribunales </w:t>
      </w:r>
      <w:r w:rsidRPr="00C07A23">
        <w:rPr>
          <w:rFonts w:ascii="Arial" w:hAnsi="Arial" w:cs="Arial"/>
          <w:b/>
          <w:sz w:val="24"/>
          <w:szCs w:val="24"/>
        </w:rPr>
        <w:t>Colegiados de Apelación</w:t>
      </w:r>
      <w:r w:rsidRPr="00C07A23">
        <w:rPr>
          <w:rFonts w:ascii="Arial" w:hAnsi="Arial" w:cs="Arial"/>
          <w:sz w:val="24"/>
          <w:szCs w:val="24"/>
        </w:rPr>
        <w:t xml:space="preserve"> los cuales resolverán sobre la suspensión, o ante los tribunales de las entidades federativas en los casos que la ley lo autorice; </w:t>
      </w:r>
    </w:p>
    <w:p w:rsidR="00D9099C" w:rsidRPr="00774D4D" w:rsidRDefault="00D9099C" w:rsidP="00D9099C">
      <w:pPr>
        <w:jc w:val="both"/>
        <w:rPr>
          <w:rFonts w:ascii="Arial" w:hAnsi="Arial" w:cs="Arial"/>
          <w:sz w:val="24"/>
          <w:szCs w:val="24"/>
        </w:rPr>
      </w:pPr>
      <w:r w:rsidRPr="00C07A23">
        <w:rPr>
          <w:rFonts w:ascii="Arial" w:hAnsi="Arial" w:cs="Arial"/>
          <w:b/>
          <w:sz w:val="24"/>
          <w:szCs w:val="24"/>
        </w:rPr>
        <w:lastRenderedPageBreak/>
        <w:t>XII.</w:t>
      </w:r>
      <w:r w:rsidRPr="00C07A23">
        <w:rPr>
          <w:rFonts w:ascii="Arial" w:hAnsi="Arial" w:cs="Arial"/>
          <w:sz w:val="24"/>
          <w:szCs w:val="24"/>
        </w:rPr>
        <w:t xml:space="preserve"> La violación de las garantías de los artículos 16, en materia penal, 19 y 20 se</w:t>
      </w:r>
      <w:r w:rsidRPr="00774D4D">
        <w:rPr>
          <w:rFonts w:ascii="Arial" w:hAnsi="Arial" w:cs="Arial"/>
          <w:sz w:val="24"/>
          <w:szCs w:val="24"/>
        </w:rPr>
        <w:t xml:space="preserve"> reclamará ante el superior del tribunal que la cometa, o ante el </w:t>
      </w:r>
      <w:r w:rsidRPr="00C07A23">
        <w:rPr>
          <w:rFonts w:ascii="Arial" w:hAnsi="Arial" w:cs="Arial"/>
          <w:b/>
          <w:sz w:val="24"/>
          <w:szCs w:val="24"/>
        </w:rPr>
        <w:t>Juzgado</w:t>
      </w:r>
      <w:r w:rsidRPr="00774D4D">
        <w:rPr>
          <w:rFonts w:ascii="Arial" w:hAnsi="Arial" w:cs="Arial"/>
          <w:sz w:val="24"/>
          <w:szCs w:val="24"/>
        </w:rPr>
        <w:t xml:space="preserve"> de Distrito o Tribunal </w:t>
      </w:r>
      <w:r w:rsidRPr="00C07A23">
        <w:rPr>
          <w:rFonts w:ascii="Arial" w:hAnsi="Arial" w:cs="Arial"/>
          <w:b/>
          <w:sz w:val="24"/>
          <w:szCs w:val="24"/>
        </w:rPr>
        <w:t>Colegiado de Apelación</w:t>
      </w:r>
      <w:r w:rsidRPr="00774D4D">
        <w:rPr>
          <w:rFonts w:ascii="Arial" w:hAnsi="Arial" w:cs="Arial"/>
          <w:sz w:val="24"/>
          <w:szCs w:val="24"/>
        </w:rPr>
        <w:t xml:space="preserve"> que corresponda, pudiéndose recurrir, en uno y otro caso, las resoluciones que se pronuncien, en los términos prescritos por la fracción VIII.</w:t>
      </w:r>
    </w:p>
    <w:p w:rsidR="001A5D94" w:rsidRDefault="00D9099C" w:rsidP="00D9099C">
      <w:pPr>
        <w:jc w:val="both"/>
        <w:rPr>
          <w:rFonts w:ascii="Arial" w:hAnsi="Arial" w:cs="Arial"/>
          <w:sz w:val="24"/>
          <w:szCs w:val="24"/>
        </w:rPr>
      </w:pPr>
      <w:r w:rsidRPr="00774D4D">
        <w:rPr>
          <w:rFonts w:ascii="Arial" w:hAnsi="Arial" w:cs="Arial"/>
          <w:sz w:val="24"/>
          <w:szCs w:val="24"/>
        </w:rPr>
        <w:t xml:space="preserve">Si el </w:t>
      </w:r>
      <w:r w:rsidRPr="00C07A23">
        <w:rPr>
          <w:rFonts w:ascii="Arial" w:hAnsi="Arial" w:cs="Arial"/>
          <w:b/>
          <w:sz w:val="24"/>
          <w:szCs w:val="24"/>
        </w:rPr>
        <w:t>Juzgado</w:t>
      </w:r>
      <w:r w:rsidRPr="00774D4D">
        <w:rPr>
          <w:rFonts w:ascii="Arial" w:hAnsi="Arial" w:cs="Arial"/>
          <w:sz w:val="24"/>
          <w:szCs w:val="24"/>
        </w:rPr>
        <w:t xml:space="preserve"> de Distrito o el Tribunal </w:t>
      </w:r>
      <w:r w:rsidRPr="001A5D94">
        <w:rPr>
          <w:rFonts w:ascii="Arial" w:hAnsi="Arial" w:cs="Arial"/>
          <w:b/>
          <w:sz w:val="24"/>
          <w:szCs w:val="24"/>
        </w:rPr>
        <w:t>Colegiado de Apelación</w:t>
      </w:r>
      <w:r w:rsidRPr="00774D4D">
        <w:rPr>
          <w:rFonts w:ascii="Arial" w:hAnsi="Arial" w:cs="Arial"/>
          <w:sz w:val="24"/>
          <w:szCs w:val="24"/>
        </w:rPr>
        <w:t xml:space="preserve"> no residieren en el mismo lugar en que reside la autoridad responsable, la ley determinará el </w:t>
      </w:r>
      <w:r w:rsidRPr="001A5D94">
        <w:rPr>
          <w:rFonts w:ascii="Arial" w:hAnsi="Arial" w:cs="Arial"/>
          <w:b/>
          <w:sz w:val="24"/>
          <w:szCs w:val="24"/>
        </w:rPr>
        <w:t>juzgado</w:t>
      </w:r>
      <w:r w:rsidRPr="00774D4D">
        <w:rPr>
          <w:rFonts w:ascii="Arial" w:hAnsi="Arial" w:cs="Arial"/>
          <w:sz w:val="24"/>
          <w:szCs w:val="24"/>
        </w:rPr>
        <w:t xml:space="preserve"> o tribunal ante el que se ha de presentar el escrito de amparo, el que podrá suspender provisionalmente el acto reclamado, en los casos y términos que la misma ley establezca. </w:t>
      </w:r>
    </w:p>
    <w:p w:rsidR="001A5D94" w:rsidRDefault="00D9099C" w:rsidP="00D9099C">
      <w:pPr>
        <w:jc w:val="both"/>
        <w:rPr>
          <w:rFonts w:ascii="Arial" w:hAnsi="Arial" w:cs="Arial"/>
          <w:sz w:val="24"/>
          <w:szCs w:val="24"/>
        </w:rPr>
      </w:pPr>
      <w:r w:rsidRPr="001A5D94">
        <w:rPr>
          <w:rFonts w:ascii="Arial" w:hAnsi="Arial" w:cs="Arial"/>
          <w:b/>
          <w:sz w:val="24"/>
          <w:szCs w:val="24"/>
        </w:rPr>
        <w:t>XIII.</w:t>
      </w:r>
      <w:r w:rsidRPr="00774D4D">
        <w:rPr>
          <w:rFonts w:ascii="Arial" w:hAnsi="Arial" w:cs="Arial"/>
          <w:sz w:val="24"/>
          <w:szCs w:val="24"/>
        </w:rPr>
        <w:t xml:space="preserve"> Cuando los Tribunales Colegiados de Circuito de </w:t>
      </w:r>
      <w:r w:rsidRPr="001A5D94">
        <w:rPr>
          <w:rFonts w:ascii="Arial" w:hAnsi="Arial" w:cs="Arial"/>
          <w:b/>
          <w:sz w:val="24"/>
          <w:szCs w:val="24"/>
        </w:rPr>
        <w:t>la misma región</w:t>
      </w:r>
      <w:r w:rsidRPr="00774D4D">
        <w:rPr>
          <w:rFonts w:ascii="Arial" w:hAnsi="Arial" w:cs="Arial"/>
          <w:sz w:val="24"/>
          <w:szCs w:val="24"/>
        </w:rPr>
        <w:t xml:space="preserve"> sustenten </w:t>
      </w:r>
      <w:r w:rsidRPr="001A5D94">
        <w:rPr>
          <w:rFonts w:ascii="Arial" w:hAnsi="Arial" w:cs="Arial"/>
          <w:b/>
          <w:sz w:val="24"/>
          <w:szCs w:val="24"/>
        </w:rPr>
        <w:t>criterios contradictorios</w:t>
      </w:r>
      <w:r w:rsidRPr="00774D4D">
        <w:rPr>
          <w:rFonts w:ascii="Arial" w:hAnsi="Arial" w:cs="Arial"/>
          <w:sz w:val="24"/>
          <w:szCs w:val="24"/>
        </w:rPr>
        <w:t xml:space="preserve"> en los juicios de amparo de su competencia, el </w:t>
      </w:r>
      <w:r w:rsidRPr="001A5D94">
        <w:rPr>
          <w:rFonts w:ascii="Arial" w:hAnsi="Arial" w:cs="Arial"/>
          <w:b/>
          <w:sz w:val="24"/>
          <w:szCs w:val="24"/>
        </w:rPr>
        <w:t>o la</w:t>
      </w:r>
      <w:r w:rsidRPr="00774D4D">
        <w:rPr>
          <w:rFonts w:ascii="Arial" w:hAnsi="Arial" w:cs="Arial"/>
          <w:sz w:val="24"/>
          <w:szCs w:val="24"/>
        </w:rPr>
        <w:t xml:space="preserve">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w:t>
      </w:r>
      <w:r w:rsidRPr="001A5D94">
        <w:rPr>
          <w:rFonts w:ascii="Arial" w:hAnsi="Arial" w:cs="Arial"/>
          <w:b/>
          <w:sz w:val="24"/>
          <w:szCs w:val="24"/>
        </w:rPr>
        <w:t>Regional</w:t>
      </w:r>
      <w:r w:rsidRPr="00774D4D">
        <w:rPr>
          <w:rFonts w:ascii="Arial" w:hAnsi="Arial" w:cs="Arial"/>
          <w:sz w:val="24"/>
          <w:szCs w:val="24"/>
        </w:rPr>
        <w:t xml:space="preserve"> correspondiente, a fin de que decida </w:t>
      </w:r>
      <w:r w:rsidRPr="001A5D94">
        <w:rPr>
          <w:rFonts w:ascii="Arial" w:hAnsi="Arial" w:cs="Arial"/>
          <w:b/>
          <w:sz w:val="24"/>
          <w:szCs w:val="24"/>
        </w:rPr>
        <w:t>el criterio</w:t>
      </w:r>
      <w:r w:rsidRPr="00774D4D">
        <w:rPr>
          <w:rFonts w:ascii="Arial" w:hAnsi="Arial" w:cs="Arial"/>
          <w:sz w:val="24"/>
          <w:szCs w:val="24"/>
        </w:rPr>
        <w:t xml:space="preserve"> que debe prevalecer como </w:t>
      </w:r>
      <w:r w:rsidRPr="001A5D94">
        <w:rPr>
          <w:rFonts w:ascii="Arial" w:hAnsi="Arial" w:cs="Arial"/>
          <w:b/>
          <w:sz w:val="24"/>
          <w:szCs w:val="24"/>
        </w:rPr>
        <w:t>precedente.</w:t>
      </w:r>
      <w:r w:rsidRPr="00774D4D">
        <w:rPr>
          <w:rFonts w:ascii="Arial" w:hAnsi="Arial" w:cs="Arial"/>
          <w:sz w:val="24"/>
          <w:szCs w:val="24"/>
        </w:rPr>
        <w:t xml:space="preserve"> </w:t>
      </w:r>
    </w:p>
    <w:p w:rsidR="001A5D94" w:rsidRDefault="00D9099C" w:rsidP="00D9099C">
      <w:pPr>
        <w:jc w:val="both"/>
        <w:rPr>
          <w:rFonts w:ascii="Arial" w:hAnsi="Arial" w:cs="Arial"/>
          <w:sz w:val="24"/>
          <w:szCs w:val="24"/>
        </w:rPr>
      </w:pPr>
      <w:r w:rsidRPr="00774D4D">
        <w:rPr>
          <w:rFonts w:ascii="Arial" w:hAnsi="Arial" w:cs="Arial"/>
          <w:sz w:val="24"/>
          <w:szCs w:val="24"/>
        </w:rPr>
        <w:t xml:space="preserve">Cuando los Plenos </w:t>
      </w:r>
      <w:r w:rsidRPr="001A5D94">
        <w:rPr>
          <w:rFonts w:ascii="Arial" w:hAnsi="Arial" w:cs="Arial"/>
          <w:b/>
          <w:sz w:val="24"/>
          <w:szCs w:val="24"/>
        </w:rPr>
        <w:t xml:space="preserve">Regionales </w:t>
      </w:r>
      <w:r w:rsidRPr="00774D4D">
        <w:rPr>
          <w:rFonts w:ascii="Arial" w:hAnsi="Arial" w:cs="Arial"/>
          <w:sz w:val="24"/>
          <w:szCs w:val="24"/>
        </w:rPr>
        <w:t xml:space="preserve">sustenten </w:t>
      </w:r>
      <w:r w:rsidRPr="001A5D94">
        <w:rPr>
          <w:rFonts w:ascii="Arial" w:hAnsi="Arial" w:cs="Arial"/>
          <w:b/>
          <w:sz w:val="24"/>
          <w:szCs w:val="24"/>
        </w:rPr>
        <w:t>criterios contradictorios</w:t>
      </w:r>
      <w:r w:rsidRPr="00774D4D">
        <w:rPr>
          <w:rFonts w:ascii="Arial" w:hAnsi="Arial" w:cs="Arial"/>
          <w:sz w:val="24"/>
          <w:szCs w:val="24"/>
        </w:rPr>
        <w:t xml:space="preserve"> al resolver las contradicciones o los asuntos de su competencia, según corresponda, </w:t>
      </w:r>
      <w:r w:rsidRPr="001A5D94">
        <w:rPr>
          <w:rFonts w:ascii="Arial" w:hAnsi="Arial" w:cs="Arial"/>
          <w:b/>
          <w:sz w:val="24"/>
          <w:szCs w:val="24"/>
        </w:rPr>
        <w:t>las Ministras</w:t>
      </w:r>
      <w:r w:rsidRPr="00774D4D">
        <w:rPr>
          <w:rFonts w:ascii="Arial" w:hAnsi="Arial" w:cs="Arial"/>
          <w:sz w:val="24"/>
          <w:szCs w:val="24"/>
        </w:rPr>
        <w:t xml:space="preserve"> y los Ministros de la Suprema Corte de Justicia de la Nación, los mismos Plenos </w:t>
      </w:r>
      <w:r w:rsidRPr="001A5D94">
        <w:rPr>
          <w:rFonts w:ascii="Arial" w:hAnsi="Arial" w:cs="Arial"/>
          <w:b/>
          <w:sz w:val="24"/>
          <w:szCs w:val="24"/>
        </w:rPr>
        <w:t>Regionales,</w:t>
      </w:r>
      <w:r w:rsidRPr="00774D4D">
        <w:rPr>
          <w:rFonts w:ascii="Arial" w:hAnsi="Arial" w:cs="Arial"/>
          <w:sz w:val="24"/>
          <w:szCs w:val="24"/>
        </w:rPr>
        <w:t xml:space="preserve"> así como los órganos a que se refiere el párrafo anterior, podrán denunciar la contradicción ante la Suprema Corte de Justicia, con el objeto de que el Pleno o la Sala respectiva decida el criterio que deberá prevalecer.</w:t>
      </w:r>
    </w:p>
    <w:p w:rsidR="00D9099C" w:rsidRPr="00774D4D" w:rsidRDefault="00D9099C" w:rsidP="00D9099C">
      <w:pPr>
        <w:jc w:val="both"/>
        <w:rPr>
          <w:rFonts w:ascii="Arial" w:hAnsi="Arial" w:cs="Arial"/>
          <w:sz w:val="24"/>
          <w:szCs w:val="24"/>
        </w:rPr>
      </w:pPr>
      <w:r w:rsidRPr="00774D4D">
        <w:rPr>
          <w:rFonts w:ascii="Arial" w:hAnsi="Arial" w:cs="Arial"/>
          <w:sz w:val="24"/>
          <w:szCs w:val="24"/>
        </w:rPr>
        <w:t xml:space="preserve"> Cuando las Salas de la Suprema Corte de Justicia de la Nación sustenten </w:t>
      </w:r>
      <w:r w:rsidRPr="001A5D94">
        <w:rPr>
          <w:rFonts w:ascii="Arial" w:hAnsi="Arial" w:cs="Arial"/>
          <w:b/>
          <w:sz w:val="24"/>
          <w:szCs w:val="24"/>
        </w:rPr>
        <w:t>criterios contradictorios</w:t>
      </w:r>
      <w:r w:rsidRPr="00774D4D">
        <w:rPr>
          <w:rFonts w:ascii="Arial" w:hAnsi="Arial" w:cs="Arial"/>
          <w:sz w:val="24"/>
          <w:szCs w:val="24"/>
        </w:rPr>
        <w:t xml:space="preserve"> en los juicios de amparo cuyo conocimiento les competa, los ministros, los Tribunales Colegiados de Circuito y sus integrantes, </w:t>
      </w:r>
      <w:r w:rsidRPr="001A5D94">
        <w:rPr>
          <w:rFonts w:ascii="Arial" w:hAnsi="Arial" w:cs="Arial"/>
          <w:b/>
          <w:sz w:val="24"/>
          <w:szCs w:val="24"/>
        </w:rPr>
        <w:t>las y</w:t>
      </w:r>
      <w:r w:rsidRPr="00774D4D">
        <w:rPr>
          <w:rFonts w:ascii="Arial" w:hAnsi="Arial" w:cs="Arial"/>
          <w:sz w:val="24"/>
          <w:szCs w:val="24"/>
        </w:rPr>
        <w:t xml:space="preserve"> los Jueces de Distrito, el o la Fiscal General de la República, en asuntos en materia penal y procesal penal, así como los relacionados con el ámbito de sus funciones, el Ejecutivo Federal, por conducto </w:t>
      </w:r>
      <w:r w:rsidRPr="001A5D94">
        <w:rPr>
          <w:rFonts w:ascii="Arial" w:hAnsi="Arial" w:cs="Arial"/>
          <w:b/>
          <w:sz w:val="24"/>
          <w:szCs w:val="24"/>
        </w:rPr>
        <w:t>de la o el</w:t>
      </w:r>
      <w:r w:rsidRPr="00774D4D">
        <w:rPr>
          <w:rFonts w:ascii="Arial" w:hAnsi="Arial" w:cs="Arial"/>
          <w:sz w:val="24"/>
          <w:szCs w:val="24"/>
        </w:rPr>
        <w:t xml:space="preserve"> Consejero Jurídico del Gobierno, o las partes en los asuntos que las motivaron, podrán denunciar la contradicción ante el Pleno de la Suprema Corte, conforme a la ley reglamentaria, para que éste resuelva la contradicción.</w:t>
      </w:r>
    </w:p>
    <w:p w:rsidR="001A5D94" w:rsidRDefault="00D9099C" w:rsidP="00D9099C">
      <w:pPr>
        <w:jc w:val="both"/>
        <w:rPr>
          <w:rFonts w:ascii="Arial" w:hAnsi="Arial" w:cs="Arial"/>
          <w:sz w:val="24"/>
          <w:szCs w:val="24"/>
        </w:rPr>
      </w:pPr>
      <w:r w:rsidRPr="00774D4D">
        <w:rPr>
          <w:rFonts w:ascii="Arial" w:hAnsi="Arial" w:cs="Arial"/>
          <w:sz w:val="24"/>
          <w:szCs w:val="24"/>
        </w:rPr>
        <w:t xml:space="preserve">Las resoluciones que pronuncien el Pleno o las Salas de la Suprema Corte de Justicia así como los Plenos </w:t>
      </w:r>
      <w:r w:rsidRPr="001A5D94">
        <w:rPr>
          <w:rFonts w:ascii="Arial" w:hAnsi="Arial" w:cs="Arial"/>
          <w:b/>
          <w:sz w:val="24"/>
          <w:szCs w:val="24"/>
        </w:rPr>
        <w:t>Regionales</w:t>
      </w:r>
      <w:r w:rsidRPr="00774D4D">
        <w:rPr>
          <w:rFonts w:ascii="Arial" w:hAnsi="Arial" w:cs="Arial"/>
          <w:sz w:val="24"/>
          <w:szCs w:val="24"/>
        </w:rPr>
        <w:t xml:space="preserve"> conforme a los párrafos anteriores, sólo tendrán el efecto de fijar la jurisprudencia y no afectarán las situaciones jurídicas concretas derivadas de las sentencias dictadas en los juicios en que hubiese ocurrido la contradicción; </w:t>
      </w:r>
    </w:p>
    <w:p w:rsidR="001A5D94" w:rsidRDefault="00D9099C" w:rsidP="00D9099C">
      <w:pPr>
        <w:jc w:val="both"/>
        <w:rPr>
          <w:rFonts w:ascii="Arial" w:hAnsi="Arial" w:cs="Arial"/>
          <w:b/>
          <w:sz w:val="24"/>
          <w:szCs w:val="24"/>
        </w:rPr>
      </w:pPr>
      <w:r w:rsidRPr="001A5D94">
        <w:rPr>
          <w:rFonts w:ascii="Arial" w:hAnsi="Arial" w:cs="Arial"/>
          <w:b/>
          <w:sz w:val="24"/>
          <w:szCs w:val="24"/>
        </w:rPr>
        <w:t xml:space="preserve">XIV. Y XV </w:t>
      </w:r>
      <w:proofErr w:type="gramStart"/>
      <w:r w:rsidRPr="001A5D94">
        <w:rPr>
          <w:rFonts w:ascii="Arial" w:hAnsi="Arial" w:cs="Arial"/>
          <w:b/>
          <w:sz w:val="24"/>
          <w:szCs w:val="24"/>
        </w:rPr>
        <w:t>....</w:t>
      </w:r>
      <w:proofErr w:type="gramEnd"/>
    </w:p>
    <w:p w:rsidR="001A5D94" w:rsidRDefault="001A5D94" w:rsidP="00D9099C">
      <w:pPr>
        <w:jc w:val="both"/>
        <w:rPr>
          <w:rFonts w:ascii="Arial" w:hAnsi="Arial" w:cs="Arial"/>
          <w:b/>
          <w:sz w:val="24"/>
          <w:szCs w:val="24"/>
        </w:rPr>
      </w:pPr>
      <w:r>
        <w:rPr>
          <w:rFonts w:ascii="Arial" w:hAnsi="Arial" w:cs="Arial"/>
          <w:b/>
          <w:sz w:val="24"/>
          <w:szCs w:val="24"/>
        </w:rPr>
        <w:lastRenderedPageBreak/>
        <w:t xml:space="preserve"> XVI</w:t>
      </w:r>
      <w:proofErr w:type="gramStart"/>
      <w:r>
        <w:rPr>
          <w:rFonts w:ascii="Arial" w:hAnsi="Arial" w:cs="Arial"/>
          <w:b/>
          <w:sz w:val="24"/>
          <w:szCs w:val="24"/>
        </w:rPr>
        <w:t xml:space="preserve">. </w:t>
      </w:r>
      <w:r w:rsidR="00D9099C" w:rsidRPr="001A5D94">
        <w:rPr>
          <w:rFonts w:ascii="Arial" w:hAnsi="Arial" w:cs="Arial"/>
          <w:b/>
          <w:sz w:val="24"/>
          <w:szCs w:val="24"/>
        </w:rPr>
        <w:t>...</w:t>
      </w:r>
      <w:proofErr w:type="gramEnd"/>
      <w:r w:rsidR="00D9099C" w:rsidRPr="001A5D94">
        <w:rPr>
          <w:rFonts w:ascii="Arial" w:hAnsi="Arial" w:cs="Arial"/>
          <w:b/>
          <w:sz w:val="24"/>
          <w:szCs w:val="24"/>
        </w:rPr>
        <w:t xml:space="preserve"> </w:t>
      </w:r>
    </w:p>
    <w:p w:rsidR="001A5D94" w:rsidRPr="001A5D94" w:rsidRDefault="001A5D94" w:rsidP="00D9099C">
      <w:pPr>
        <w:jc w:val="both"/>
        <w:rPr>
          <w:rFonts w:ascii="Arial" w:hAnsi="Arial" w:cs="Arial"/>
          <w:b/>
          <w:sz w:val="24"/>
          <w:szCs w:val="24"/>
        </w:rPr>
      </w:pPr>
      <w:r>
        <w:rPr>
          <w:rFonts w:ascii="Arial" w:hAnsi="Arial" w:cs="Arial"/>
          <w:b/>
          <w:sz w:val="24"/>
          <w:szCs w:val="24"/>
        </w:rPr>
        <w:t>…</w:t>
      </w:r>
    </w:p>
    <w:p w:rsidR="00ED545F" w:rsidRDefault="00D9099C" w:rsidP="00D9099C">
      <w:pPr>
        <w:jc w:val="both"/>
        <w:rPr>
          <w:rFonts w:ascii="Arial" w:hAnsi="Arial" w:cs="Arial"/>
          <w:sz w:val="24"/>
          <w:szCs w:val="24"/>
        </w:rPr>
      </w:pPr>
      <w:r w:rsidRPr="00774D4D">
        <w:rPr>
          <w:rFonts w:ascii="Arial" w:hAnsi="Arial" w:cs="Arial"/>
          <w:sz w:val="24"/>
          <w:szCs w:val="24"/>
        </w:rPr>
        <w:t xml:space="preserve">El cumplimiento sustituto de las sentencias de amparo podrá ser solicitado por el quejoso o decretado de oficio </w:t>
      </w:r>
      <w:r w:rsidRPr="001A5D94">
        <w:rPr>
          <w:rFonts w:ascii="Arial" w:hAnsi="Arial" w:cs="Arial"/>
          <w:b/>
          <w:sz w:val="24"/>
          <w:szCs w:val="24"/>
        </w:rPr>
        <w:t>por el órgano jurisdiccional que hubiera emitido la sentencia de amparo,</w:t>
      </w:r>
      <w:r w:rsidRPr="00774D4D">
        <w:rPr>
          <w:rFonts w:ascii="Arial" w:hAnsi="Arial" w:cs="Arial"/>
          <w:sz w:val="24"/>
          <w:szCs w:val="24"/>
        </w:rPr>
        <w:t xml:space="preserve"> cuando la ejecución de la sentencia afecte a la sociedad en mayor proporción a los beneficios que pudiera obtener el quejoso, o cuando, por las circunstancias del caso, sea imposible o desproporcionada 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 </w:t>
      </w:r>
    </w:p>
    <w:p w:rsidR="00ED545F" w:rsidRDefault="00D9099C" w:rsidP="00D9099C">
      <w:pPr>
        <w:jc w:val="both"/>
        <w:rPr>
          <w:rFonts w:ascii="Arial" w:hAnsi="Arial" w:cs="Arial"/>
          <w:sz w:val="24"/>
          <w:szCs w:val="24"/>
        </w:rPr>
      </w:pPr>
      <w:r w:rsidRPr="00774D4D">
        <w:rPr>
          <w:rFonts w:ascii="Arial" w:hAnsi="Arial" w:cs="Arial"/>
          <w:sz w:val="24"/>
          <w:szCs w:val="24"/>
        </w:rPr>
        <w:t xml:space="preserve">... </w:t>
      </w:r>
    </w:p>
    <w:p w:rsidR="00ED545F" w:rsidRPr="00ED545F" w:rsidRDefault="00D9099C" w:rsidP="00D9099C">
      <w:pPr>
        <w:jc w:val="both"/>
        <w:rPr>
          <w:rFonts w:ascii="Arial" w:hAnsi="Arial" w:cs="Arial"/>
          <w:b/>
          <w:sz w:val="24"/>
          <w:szCs w:val="24"/>
        </w:rPr>
      </w:pPr>
      <w:r w:rsidRPr="00ED545F">
        <w:rPr>
          <w:rFonts w:ascii="Arial" w:hAnsi="Arial" w:cs="Arial"/>
          <w:b/>
          <w:sz w:val="24"/>
          <w:szCs w:val="24"/>
        </w:rPr>
        <w:t>XVII. Y XVIII</w:t>
      </w:r>
      <w:r w:rsidR="00ED545F" w:rsidRPr="00ED545F">
        <w:rPr>
          <w:rFonts w:ascii="Arial" w:hAnsi="Arial" w:cs="Arial"/>
          <w:b/>
          <w:sz w:val="24"/>
          <w:szCs w:val="24"/>
        </w:rPr>
        <w:t>.</w:t>
      </w:r>
      <w:r w:rsidRPr="00ED545F">
        <w:rPr>
          <w:rFonts w:ascii="Arial" w:hAnsi="Arial" w:cs="Arial"/>
          <w:b/>
          <w:sz w:val="24"/>
          <w:szCs w:val="24"/>
        </w:rPr>
        <w:t xml:space="preserve"> .... </w:t>
      </w:r>
    </w:p>
    <w:p w:rsidR="00ED545F" w:rsidRDefault="00D9099C" w:rsidP="00ED545F">
      <w:pPr>
        <w:jc w:val="center"/>
        <w:rPr>
          <w:rFonts w:ascii="Arial" w:hAnsi="Arial" w:cs="Arial"/>
          <w:sz w:val="24"/>
          <w:szCs w:val="24"/>
        </w:rPr>
      </w:pPr>
      <w:r w:rsidRPr="00ED545F">
        <w:rPr>
          <w:rFonts w:ascii="Arial" w:hAnsi="Arial" w:cs="Arial"/>
          <w:b/>
          <w:sz w:val="24"/>
          <w:szCs w:val="24"/>
        </w:rPr>
        <w:t>Transitorios</w:t>
      </w:r>
    </w:p>
    <w:p w:rsidR="00D9099C" w:rsidRPr="00774D4D" w:rsidRDefault="00D9099C" w:rsidP="00D9099C">
      <w:pPr>
        <w:jc w:val="both"/>
        <w:rPr>
          <w:rFonts w:ascii="Arial" w:hAnsi="Arial" w:cs="Arial"/>
          <w:sz w:val="24"/>
          <w:szCs w:val="24"/>
        </w:rPr>
      </w:pPr>
      <w:r w:rsidRPr="00ED545F">
        <w:rPr>
          <w:rFonts w:ascii="Arial" w:hAnsi="Arial" w:cs="Arial"/>
          <w:b/>
          <w:sz w:val="24"/>
          <w:szCs w:val="24"/>
        </w:rPr>
        <w:t>Primero.</w:t>
      </w:r>
      <w:r w:rsidRPr="00774D4D">
        <w:rPr>
          <w:rFonts w:ascii="Arial" w:hAnsi="Arial" w:cs="Arial"/>
          <w:sz w:val="24"/>
          <w:szCs w:val="24"/>
        </w:rPr>
        <w:t xml:space="preserve"> El presente Decreto entrará en vigor al día siguiente de su publicación en el Diario Oficial de la Federación, sin perjuicio de lo previsto en los transitorios siguientes.</w:t>
      </w:r>
    </w:p>
    <w:p w:rsidR="00ED545F" w:rsidRDefault="00D9099C" w:rsidP="00D9099C">
      <w:pPr>
        <w:jc w:val="both"/>
        <w:rPr>
          <w:rFonts w:ascii="Arial" w:hAnsi="Arial" w:cs="Arial"/>
          <w:sz w:val="24"/>
          <w:szCs w:val="24"/>
        </w:rPr>
      </w:pPr>
      <w:r w:rsidRPr="00ED545F">
        <w:rPr>
          <w:rFonts w:ascii="Arial" w:hAnsi="Arial" w:cs="Arial"/>
          <w:b/>
          <w:sz w:val="24"/>
          <w:szCs w:val="24"/>
        </w:rPr>
        <w:t>Segundo.</w:t>
      </w:r>
      <w:r w:rsidRPr="00774D4D">
        <w:rPr>
          <w:rFonts w:ascii="Arial" w:hAnsi="Arial" w:cs="Arial"/>
          <w:sz w:val="24"/>
          <w:szCs w:val="24"/>
        </w:rPr>
        <w:t xml:space="preserve"> El Congreso de la Unión, dentro de los 180 días siguientes a la entrada en vigor del presente Decreto, deberá aprobar la legislación secundaria derivada del mismo.</w:t>
      </w:r>
    </w:p>
    <w:p w:rsidR="00ED545F" w:rsidRDefault="00D9099C" w:rsidP="00D9099C">
      <w:pPr>
        <w:jc w:val="both"/>
        <w:rPr>
          <w:rFonts w:ascii="Arial" w:hAnsi="Arial" w:cs="Arial"/>
          <w:sz w:val="24"/>
          <w:szCs w:val="24"/>
        </w:rPr>
      </w:pPr>
      <w:r w:rsidRPr="00ED545F">
        <w:rPr>
          <w:rFonts w:ascii="Arial" w:hAnsi="Arial" w:cs="Arial"/>
          <w:b/>
          <w:sz w:val="24"/>
          <w:szCs w:val="24"/>
        </w:rPr>
        <w:t xml:space="preserve"> Tercero</w:t>
      </w:r>
      <w:r w:rsidRPr="00774D4D">
        <w:rPr>
          <w:rFonts w:ascii="Arial" w:hAnsi="Arial" w:cs="Arial"/>
          <w:sz w:val="24"/>
          <w:szCs w:val="24"/>
        </w:rPr>
        <w:t>. A partir de la entrada en vigor de la legislación secundaria todas las menciones a los Tribunales Unitarios de Circuito y Plenos de Circuito previstas en las leyes, se entenderán hechas a los Tribunales Colegiados de Apelación y a los Plenos Regionales.</w:t>
      </w:r>
    </w:p>
    <w:p w:rsidR="00ED545F" w:rsidRDefault="00D9099C" w:rsidP="00D9099C">
      <w:pPr>
        <w:jc w:val="both"/>
        <w:rPr>
          <w:rFonts w:ascii="Arial" w:hAnsi="Arial" w:cs="Arial"/>
          <w:sz w:val="24"/>
          <w:szCs w:val="24"/>
        </w:rPr>
      </w:pPr>
      <w:r w:rsidRPr="00ED545F">
        <w:rPr>
          <w:rFonts w:ascii="Arial" w:hAnsi="Arial" w:cs="Arial"/>
          <w:b/>
          <w:sz w:val="24"/>
          <w:szCs w:val="24"/>
        </w:rPr>
        <w:t>Cuarto.</w:t>
      </w:r>
      <w:r w:rsidRPr="00774D4D">
        <w:rPr>
          <w:rFonts w:ascii="Arial" w:hAnsi="Arial" w:cs="Arial"/>
          <w:sz w:val="24"/>
          <w:szCs w:val="24"/>
        </w:rPr>
        <w:t xml:space="preserve"> Las erogaciones que se generen con motivo de la entrada en vigor del presente Decreto, se realizarán con cargo a los presupuestos aprobados a los ejecutores de gasto responsables para el presente ejercido fiscal y los subsecuentes, por lo que no se autorizarán recursos adicionales para tales efectos. </w:t>
      </w:r>
    </w:p>
    <w:p w:rsidR="00ED545F" w:rsidRDefault="00D9099C" w:rsidP="00D9099C">
      <w:pPr>
        <w:jc w:val="both"/>
        <w:rPr>
          <w:rFonts w:ascii="Arial" w:hAnsi="Arial" w:cs="Arial"/>
          <w:sz w:val="24"/>
          <w:szCs w:val="24"/>
        </w:rPr>
      </w:pPr>
      <w:r w:rsidRPr="00ED545F">
        <w:rPr>
          <w:rFonts w:ascii="Arial" w:hAnsi="Arial" w:cs="Arial"/>
          <w:b/>
          <w:sz w:val="24"/>
          <w:szCs w:val="24"/>
        </w:rPr>
        <w:t>Quinto.</w:t>
      </w:r>
      <w:r w:rsidRPr="00774D4D">
        <w:rPr>
          <w:rFonts w:ascii="Arial" w:hAnsi="Arial" w:cs="Arial"/>
          <w:sz w:val="24"/>
          <w:szCs w:val="24"/>
        </w:rPr>
        <w:t xml:space="preserve"> En </w:t>
      </w:r>
      <w:r w:rsidR="00ED545F" w:rsidRPr="00774D4D">
        <w:rPr>
          <w:rFonts w:ascii="Arial" w:hAnsi="Arial" w:cs="Arial"/>
          <w:sz w:val="24"/>
          <w:szCs w:val="24"/>
        </w:rPr>
        <w:t>ejercicio</w:t>
      </w:r>
      <w:r w:rsidRPr="00774D4D">
        <w:rPr>
          <w:rFonts w:ascii="Arial" w:hAnsi="Arial" w:cs="Arial"/>
          <w:sz w:val="24"/>
          <w:szCs w:val="24"/>
        </w:rPr>
        <w:t xml:space="preserve"> de sus facultades regulatorias, el Consejo de la Judicatura Federal adoptará las medidas necesarias para convertir los Tribunales Unitarios de Circuito en Tribunales Colegiados de Apelación, y los Plenos de Circuito en Plenos Regionales, considerando los siguientes lineamientos: </w:t>
      </w:r>
    </w:p>
    <w:p w:rsidR="00ED545F" w:rsidRDefault="00D9099C" w:rsidP="00ED545F">
      <w:pPr>
        <w:pStyle w:val="Prrafodelista"/>
        <w:numPr>
          <w:ilvl w:val="0"/>
          <w:numId w:val="1"/>
        </w:numPr>
        <w:jc w:val="both"/>
        <w:rPr>
          <w:rFonts w:ascii="Arial" w:hAnsi="Arial" w:cs="Arial"/>
          <w:sz w:val="24"/>
          <w:szCs w:val="24"/>
        </w:rPr>
      </w:pPr>
      <w:r w:rsidRPr="00ED545F">
        <w:rPr>
          <w:rFonts w:ascii="Arial" w:hAnsi="Arial" w:cs="Arial"/>
          <w:sz w:val="24"/>
          <w:szCs w:val="24"/>
        </w:rPr>
        <w:t xml:space="preserve">En cada entidad federativa habrá, al menos, un Tribunal Colegiado de Apelación. </w:t>
      </w:r>
    </w:p>
    <w:p w:rsidR="00ED545F" w:rsidRPr="00ED545F" w:rsidRDefault="00D9099C" w:rsidP="00ED545F">
      <w:pPr>
        <w:pStyle w:val="Prrafodelista"/>
        <w:numPr>
          <w:ilvl w:val="0"/>
          <w:numId w:val="1"/>
        </w:numPr>
        <w:jc w:val="both"/>
        <w:rPr>
          <w:rFonts w:ascii="Arial" w:hAnsi="Arial" w:cs="Arial"/>
          <w:sz w:val="24"/>
          <w:szCs w:val="24"/>
        </w:rPr>
      </w:pPr>
      <w:r w:rsidRPr="00ED545F">
        <w:rPr>
          <w:rFonts w:ascii="Arial" w:hAnsi="Arial" w:cs="Arial"/>
          <w:sz w:val="24"/>
          <w:szCs w:val="24"/>
        </w:rPr>
        <w:t xml:space="preserve">El establecimiento de los Plenos Regionales partirá de la agrupación de Circuitos según las cargas de trabajo y las estadísticas de asuntos planteados y resueltos. </w:t>
      </w:r>
    </w:p>
    <w:p w:rsidR="00D9099C" w:rsidRPr="00ED545F" w:rsidRDefault="00D9099C" w:rsidP="00ED545F">
      <w:pPr>
        <w:jc w:val="both"/>
        <w:rPr>
          <w:rFonts w:ascii="Arial" w:hAnsi="Arial" w:cs="Arial"/>
          <w:sz w:val="24"/>
          <w:szCs w:val="24"/>
        </w:rPr>
      </w:pPr>
      <w:r w:rsidRPr="00ED545F">
        <w:rPr>
          <w:rFonts w:ascii="Arial" w:hAnsi="Arial" w:cs="Arial"/>
          <w:b/>
          <w:sz w:val="24"/>
          <w:szCs w:val="24"/>
        </w:rPr>
        <w:lastRenderedPageBreak/>
        <w:t>Sexto.</w:t>
      </w:r>
      <w:r w:rsidRPr="00ED545F">
        <w:rPr>
          <w:rFonts w:ascii="Arial" w:hAnsi="Arial" w:cs="Arial"/>
          <w:sz w:val="24"/>
          <w:szCs w:val="24"/>
        </w:rPr>
        <w:t xml:space="preserve"> El sistema de creación de jurisprudencia por precedentes, que se incorpora como párrafo décimo segundo al artículo 94 Constitucional, entrará en vigor cuando la Suprema Corte de Justicia de la Nación emita el Acuerdo General respectivo, de conformidad con su facultad </w:t>
      </w:r>
      <w:r w:rsidR="00ED545F" w:rsidRPr="00ED545F">
        <w:rPr>
          <w:rFonts w:ascii="Arial" w:hAnsi="Arial" w:cs="Arial"/>
          <w:sz w:val="24"/>
          <w:szCs w:val="24"/>
        </w:rPr>
        <w:t>autor regulatoria</w:t>
      </w:r>
      <w:r w:rsidRPr="00ED545F">
        <w:rPr>
          <w:rFonts w:ascii="Arial" w:hAnsi="Arial" w:cs="Arial"/>
          <w:sz w:val="24"/>
          <w:szCs w:val="24"/>
        </w:rPr>
        <w:t xml:space="preserve"> prevista en dicho precepto.</w:t>
      </w:r>
    </w:p>
    <w:p w:rsidR="00ED545F" w:rsidRDefault="00D9099C" w:rsidP="00D9099C">
      <w:pPr>
        <w:jc w:val="both"/>
        <w:rPr>
          <w:rFonts w:ascii="Arial" w:hAnsi="Arial" w:cs="Arial"/>
          <w:sz w:val="24"/>
          <w:szCs w:val="24"/>
        </w:rPr>
      </w:pPr>
      <w:r w:rsidRPr="00ED545F">
        <w:rPr>
          <w:rFonts w:ascii="Arial" w:hAnsi="Arial" w:cs="Arial"/>
          <w:b/>
          <w:sz w:val="24"/>
          <w:szCs w:val="24"/>
        </w:rPr>
        <w:t>Séptimo.</w:t>
      </w:r>
      <w:r w:rsidRPr="00774D4D">
        <w:rPr>
          <w:rFonts w:ascii="Arial" w:hAnsi="Arial" w:cs="Arial"/>
          <w:sz w:val="24"/>
          <w:szCs w:val="24"/>
        </w:rPr>
        <w:t xml:space="preserve"> Los recursos de reclamación y los de revisión administrativa en contra de las designaciones de juezas, jueces, magistradas y magistrados, que ya se encuentren en trámite y que</w:t>
      </w:r>
      <w:bookmarkStart w:id="0" w:name="_GoBack"/>
      <w:bookmarkEnd w:id="0"/>
      <w:r w:rsidRPr="00774D4D">
        <w:rPr>
          <w:rFonts w:ascii="Arial" w:hAnsi="Arial" w:cs="Arial"/>
          <w:sz w:val="24"/>
          <w:szCs w:val="24"/>
        </w:rPr>
        <w:t xml:space="preserve"> conforme al nuevo marco constitucional resulten improcedentes, continuarán su tramitación hasta su archivo, sin que puedan declararse sin materia.</w:t>
      </w:r>
    </w:p>
    <w:p w:rsidR="00D9099C" w:rsidRPr="00774D4D" w:rsidRDefault="00D9099C" w:rsidP="00D9099C">
      <w:pPr>
        <w:jc w:val="both"/>
        <w:rPr>
          <w:rFonts w:ascii="Arial" w:hAnsi="Arial" w:cs="Arial"/>
          <w:sz w:val="24"/>
          <w:szCs w:val="24"/>
        </w:rPr>
      </w:pPr>
      <w:r w:rsidRPr="00774D4D">
        <w:rPr>
          <w:rFonts w:ascii="Arial" w:hAnsi="Arial" w:cs="Arial"/>
          <w:sz w:val="24"/>
          <w:szCs w:val="24"/>
        </w:rPr>
        <w:t xml:space="preserve"> SALÓN DE SESIONES DE LA CÁMARA DE DIPUTADOS DEL HONORABLE CONGRESO DE LA UNIÓN. Ciudad de México, a 14 de diciembre de 2020.</w:t>
      </w:r>
    </w:p>
    <w:p w:rsidR="00D9099C" w:rsidRPr="00774D4D" w:rsidRDefault="004D67E2" w:rsidP="00D9099C">
      <w:pPr>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37E0121F" wp14:editId="2A23F7DE">
                <wp:simplePos x="0" y="0"/>
                <wp:positionH relativeFrom="column">
                  <wp:posOffset>-28954</wp:posOffset>
                </wp:positionH>
                <wp:positionV relativeFrom="paragraph">
                  <wp:posOffset>454452</wp:posOffset>
                </wp:positionV>
                <wp:extent cx="2483504" cy="7842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83504"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45F" w:rsidRPr="004D67E2" w:rsidRDefault="00ED545F" w:rsidP="00ED545F">
                            <w:pPr>
                              <w:jc w:val="center"/>
                              <w:rPr>
                                <w:rFonts w:ascii="Arial" w:hAnsi="Arial" w:cs="Arial"/>
                                <w:sz w:val="24"/>
                              </w:rPr>
                            </w:pPr>
                            <w:r w:rsidRPr="004D67E2">
                              <w:rPr>
                                <w:rFonts w:ascii="Arial" w:hAnsi="Arial" w:cs="Arial"/>
                                <w:sz w:val="24"/>
                              </w:rPr>
                              <w:t>__________________________</w:t>
                            </w:r>
                            <w:proofErr w:type="spellStart"/>
                            <w:r w:rsidRPr="004D67E2">
                              <w:rPr>
                                <w:rFonts w:ascii="Arial" w:hAnsi="Arial" w:cs="Arial"/>
                                <w:sz w:val="24"/>
                              </w:rPr>
                              <w:t>Dip</w:t>
                            </w:r>
                            <w:proofErr w:type="spellEnd"/>
                            <w:r w:rsidRPr="004D67E2">
                              <w:rPr>
                                <w:rFonts w:ascii="Arial" w:hAnsi="Arial" w:cs="Arial"/>
                                <w:sz w:val="24"/>
                              </w:rPr>
                              <w:t xml:space="preserve">. Dulce María Sauri </w:t>
                            </w:r>
                            <w:proofErr w:type="spellStart"/>
                            <w:r w:rsidRPr="004D67E2">
                              <w:rPr>
                                <w:rFonts w:ascii="Arial" w:hAnsi="Arial" w:cs="Arial"/>
                                <w:sz w:val="24"/>
                              </w:rPr>
                              <w:t>Riancho</w:t>
                            </w:r>
                            <w:proofErr w:type="spellEnd"/>
                          </w:p>
                          <w:p w:rsidR="00ED545F" w:rsidRPr="004D67E2" w:rsidRDefault="00ED545F" w:rsidP="00ED545F">
                            <w:pPr>
                              <w:jc w:val="center"/>
                              <w:rPr>
                                <w:rFonts w:ascii="Arial" w:hAnsi="Arial" w:cs="Arial"/>
                                <w:sz w:val="24"/>
                              </w:rPr>
                            </w:pPr>
                            <w:r w:rsidRPr="004D67E2">
                              <w:rPr>
                                <w:rFonts w:ascii="Arial" w:hAnsi="Arial" w:cs="Arial"/>
                                <w:sz w:val="24"/>
                              </w:rPr>
                              <w:t>Presidente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0121F" id="_x0000_t202" coordsize="21600,21600" o:spt="202" path="m,l,21600r21600,l21600,xe">
                <v:stroke joinstyle="miter"/>
                <v:path gradientshapeok="t" o:connecttype="rect"/>
              </v:shapetype>
              <v:shape id="Cuadro de texto 1" o:spid="_x0000_s1026" type="#_x0000_t202" style="position:absolute;left:0;text-align:left;margin-left:-2.3pt;margin-top:35.8pt;width:195.5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" fillcolor="white [3201]" stroked="f" strokeweight=".5pt">
                <v:textbox>
                  <w:txbxContent>
                    <w:p w:rsidR="00ED545F" w:rsidRPr="004D67E2" w:rsidRDefault="00ED545F" w:rsidP="00ED545F">
                      <w:pPr>
                        <w:jc w:val="center"/>
                        <w:rPr>
                          <w:rFonts w:ascii="Arial" w:hAnsi="Arial" w:cs="Arial"/>
                          <w:sz w:val="24"/>
                        </w:rPr>
                      </w:pPr>
                      <w:r w:rsidRPr="004D67E2">
                        <w:rPr>
                          <w:rFonts w:ascii="Arial" w:hAnsi="Arial" w:cs="Arial"/>
                          <w:sz w:val="24"/>
                        </w:rPr>
                        <w:t>__________________________</w:t>
                      </w:r>
                      <w:proofErr w:type="spellStart"/>
                      <w:r w:rsidRPr="004D67E2">
                        <w:rPr>
                          <w:rFonts w:ascii="Arial" w:hAnsi="Arial" w:cs="Arial"/>
                          <w:sz w:val="24"/>
                        </w:rPr>
                        <w:t>Dip</w:t>
                      </w:r>
                      <w:proofErr w:type="spellEnd"/>
                      <w:r w:rsidRPr="004D67E2">
                        <w:rPr>
                          <w:rFonts w:ascii="Arial" w:hAnsi="Arial" w:cs="Arial"/>
                          <w:sz w:val="24"/>
                        </w:rPr>
                        <w:t xml:space="preserve">. Dulce María Sauri </w:t>
                      </w:r>
                      <w:proofErr w:type="spellStart"/>
                      <w:r w:rsidRPr="004D67E2">
                        <w:rPr>
                          <w:rFonts w:ascii="Arial" w:hAnsi="Arial" w:cs="Arial"/>
                          <w:sz w:val="24"/>
                        </w:rPr>
                        <w:t>Riancho</w:t>
                      </w:r>
                      <w:proofErr w:type="spellEnd"/>
                    </w:p>
                    <w:p w:rsidR="00ED545F" w:rsidRPr="004D67E2" w:rsidRDefault="00ED545F" w:rsidP="00ED545F">
                      <w:pPr>
                        <w:jc w:val="center"/>
                        <w:rPr>
                          <w:rFonts w:ascii="Arial" w:hAnsi="Arial" w:cs="Arial"/>
                          <w:sz w:val="24"/>
                        </w:rPr>
                      </w:pPr>
                      <w:r w:rsidRPr="004D67E2">
                        <w:rPr>
                          <w:rFonts w:ascii="Arial" w:hAnsi="Arial" w:cs="Arial"/>
                          <w:sz w:val="24"/>
                        </w:rPr>
                        <w:t>Presidente</w:t>
                      </w:r>
                    </w:p>
                  </w:txbxContent>
                </v:textbox>
              </v:shape>
            </w:pict>
          </mc:Fallback>
        </mc:AlternateContent>
      </w:r>
      <w:r w:rsidR="00ED545F">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64A9C8A8" wp14:editId="6083CFB0">
                <wp:simplePos x="0" y="0"/>
                <wp:positionH relativeFrom="column">
                  <wp:posOffset>2809477</wp:posOffset>
                </wp:positionH>
                <wp:positionV relativeFrom="paragraph">
                  <wp:posOffset>311330</wp:posOffset>
                </wp:positionV>
                <wp:extent cx="2558955" cy="1098645"/>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2558955" cy="1098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7E2" w:rsidRDefault="004D67E2" w:rsidP="00ED545F">
                            <w:pPr>
                              <w:pBdr>
                                <w:bottom w:val="single" w:sz="12" w:space="1" w:color="auto"/>
                              </w:pBdr>
                              <w:jc w:val="center"/>
                              <w:rPr>
                                <w:rFonts w:ascii="Calibri" w:hAnsi="Calibri" w:cs="Calibri"/>
                                <w:sz w:val="24"/>
                              </w:rPr>
                            </w:pPr>
                          </w:p>
                          <w:p w:rsidR="00ED545F" w:rsidRPr="004D67E2" w:rsidRDefault="00ED545F" w:rsidP="00ED545F">
                            <w:pPr>
                              <w:jc w:val="center"/>
                              <w:rPr>
                                <w:rFonts w:ascii="Arial" w:hAnsi="Arial" w:cs="Arial"/>
                                <w:sz w:val="24"/>
                              </w:rPr>
                            </w:pPr>
                            <w:proofErr w:type="spellStart"/>
                            <w:r w:rsidRPr="004D67E2">
                              <w:rPr>
                                <w:rFonts w:ascii="Arial" w:hAnsi="Arial" w:cs="Arial"/>
                                <w:sz w:val="24"/>
                              </w:rPr>
                              <w:t>Dip</w:t>
                            </w:r>
                            <w:proofErr w:type="spellEnd"/>
                            <w:r w:rsidRPr="004D67E2">
                              <w:rPr>
                                <w:rFonts w:ascii="Arial" w:hAnsi="Arial" w:cs="Arial"/>
                                <w:sz w:val="24"/>
                              </w:rPr>
                              <w:t xml:space="preserve">. </w:t>
                            </w:r>
                            <w:r w:rsidRPr="004D67E2">
                              <w:rPr>
                                <w:rFonts w:ascii="Arial" w:hAnsi="Arial" w:cs="Arial"/>
                                <w:sz w:val="24"/>
                              </w:rPr>
                              <w:t xml:space="preserve">Julieta Macías </w:t>
                            </w:r>
                            <w:proofErr w:type="spellStart"/>
                            <w:r w:rsidRPr="004D67E2">
                              <w:rPr>
                                <w:rFonts w:ascii="Arial" w:hAnsi="Arial" w:cs="Arial"/>
                                <w:sz w:val="24"/>
                              </w:rPr>
                              <w:t>Rábago</w:t>
                            </w:r>
                            <w:proofErr w:type="spellEnd"/>
                          </w:p>
                          <w:p w:rsidR="00ED545F" w:rsidRPr="004D67E2" w:rsidRDefault="00ED545F" w:rsidP="00ED545F">
                            <w:pPr>
                              <w:jc w:val="center"/>
                              <w:rPr>
                                <w:rFonts w:ascii="Calibri" w:hAnsi="Calibri" w:cs="Calibri"/>
                                <w:sz w:val="24"/>
                              </w:rPr>
                            </w:pPr>
                            <w:r w:rsidRPr="004D67E2">
                              <w:rPr>
                                <w:rFonts w:ascii="Arial" w:hAnsi="Arial" w:cs="Arial"/>
                                <w:sz w:val="24"/>
                              </w:rPr>
                              <w:t>Secretaria</w:t>
                            </w:r>
                            <w:r w:rsidRPr="004D67E2">
                              <w:rPr>
                                <w:rFonts w:ascii="Calibri" w:hAnsi="Calibri" w:cs="Calibri"/>
                                <w:sz w:val="24"/>
                              </w:rPr>
                              <w:t xml:space="preserve"> </w:t>
                            </w:r>
                          </w:p>
                          <w:p w:rsidR="00ED545F" w:rsidRDefault="00ED545F" w:rsidP="00ED54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C8A8" id="Cuadro de texto 2" o:spid="_x0000_s1027" type="#_x0000_t202" style="position:absolute;left:0;text-align:left;margin-left:221.2pt;margin-top:24.5pt;width:201.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" fillcolor="white [3201]" stroked="f" strokeweight=".5pt">
                <v:textbox>
                  <w:txbxContent>
                    <w:p w:rsidR="004D67E2" w:rsidRDefault="004D67E2" w:rsidP="00ED545F">
                      <w:pPr>
                        <w:pBdr>
                          <w:bottom w:val="single" w:sz="12" w:space="1" w:color="auto"/>
                        </w:pBdr>
                        <w:jc w:val="center"/>
                        <w:rPr>
                          <w:rFonts w:ascii="Calibri" w:hAnsi="Calibri" w:cs="Calibri"/>
                          <w:sz w:val="24"/>
                        </w:rPr>
                      </w:pPr>
                    </w:p>
                    <w:p w:rsidR="00ED545F" w:rsidRPr="004D67E2" w:rsidRDefault="00ED545F" w:rsidP="00ED545F">
                      <w:pPr>
                        <w:jc w:val="center"/>
                        <w:rPr>
                          <w:rFonts w:ascii="Arial" w:hAnsi="Arial" w:cs="Arial"/>
                          <w:sz w:val="24"/>
                        </w:rPr>
                      </w:pPr>
                      <w:proofErr w:type="spellStart"/>
                      <w:r w:rsidRPr="004D67E2">
                        <w:rPr>
                          <w:rFonts w:ascii="Arial" w:hAnsi="Arial" w:cs="Arial"/>
                          <w:sz w:val="24"/>
                        </w:rPr>
                        <w:t>Dip</w:t>
                      </w:r>
                      <w:proofErr w:type="spellEnd"/>
                      <w:r w:rsidRPr="004D67E2">
                        <w:rPr>
                          <w:rFonts w:ascii="Arial" w:hAnsi="Arial" w:cs="Arial"/>
                          <w:sz w:val="24"/>
                        </w:rPr>
                        <w:t xml:space="preserve">. </w:t>
                      </w:r>
                      <w:r w:rsidRPr="004D67E2">
                        <w:rPr>
                          <w:rFonts w:ascii="Arial" w:hAnsi="Arial" w:cs="Arial"/>
                          <w:sz w:val="24"/>
                        </w:rPr>
                        <w:t xml:space="preserve">Julieta Macías </w:t>
                      </w:r>
                      <w:proofErr w:type="spellStart"/>
                      <w:r w:rsidRPr="004D67E2">
                        <w:rPr>
                          <w:rFonts w:ascii="Arial" w:hAnsi="Arial" w:cs="Arial"/>
                          <w:sz w:val="24"/>
                        </w:rPr>
                        <w:t>Rábago</w:t>
                      </w:r>
                      <w:proofErr w:type="spellEnd"/>
                    </w:p>
                    <w:p w:rsidR="00ED545F" w:rsidRPr="004D67E2" w:rsidRDefault="00ED545F" w:rsidP="00ED545F">
                      <w:pPr>
                        <w:jc w:val="center"/>
                        <w:rPr>
                          <w:rFonts w:ascii="Calibri" w:hAnsi="Calibri" w:cs="Calibri"/>
                          <w:sz w:val="24"/>
                        </w:rPr>
                      </w:pPr>
                      <w:r w:rsidRPr="004D67E2">
                        <w:rPr>
                          <w:rFonts w:ascii="Arial" w:hAnsi="Arial" w:cs="Arial"/>
                          <w:sz w:val="24"/>
                        </w:rPr>
                        <w:t>Secretaria</w:t>
                      </w:r>
                      <w:r w:rsidRPr="004D67E2">
                        <w:rPr>
                          <w:rFonts w:ascii="Calibri" w:hAnsi="Calibri" w:cs="Calibri"/>
                          <w:sz w:val="24"/>
                        </w:rPr>
                        <w:t xml:space="preserve"> </w:t>
                      </w:r>
                    </w:p>
                    <w:p w:rsidR="00ED545F" w:rsidRDefault="00ED545F" w:rsidP="00ED545F">
                      <w:pPr>
                        <w:jc w:val="center"/>
                      </w:pPr>
                    </w:p>
                  </w:txbxContent>
                </v:textbox>
              </v:shape>
            </w:pict>
          </mc:Fallback>
        </mc:AlternateContent>
      </w:r>
    </w:p>
    <w:sectPr w:rsidR="00D9099C" w:rsidRPr="00774D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B4617"/>
    <w:multiLevelType w:val="hybridMultilevel"/>
    <w:tmpl w:val="E6FCD986"/>
    <w:lvl w:ilvl="0" w:tplc="647EB972">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2"/>
    <w:rsid w:val="0007221C"/>
    <w:rsid w:val="000A3642"/>
    <w:rsid w:val="000C2520"/>
    <w:rsid w:val="000C3F71"/>
    <w:rsid w:val="000E4F9B"/>
    <w:rsid w:val="000E6DB2"/>
    <w:rsid w:val="0015038B"/>
    <w:rsid w:val="00180FE2"/>
    <w:rsid w:val="00185A9C"/>
    <w:rsid w:val="001A5D94"/>
    <w:rsid w:val="001C08C1"/>
    <w:rsid w:val="001F3759"/>
    <w:rsid w:val="00295836"/>
    <w:rsid w:val="002D7A9F"/>
    <w:rsid w:val="00394CCC"/>
    <w:rsid w:val="004129F3"/>
    <w:rsid w:val="00430623"/>
    <w:rsid w:val="00474574"/>
    <w:rsid w:val="004D67E2"/>
    <w:rsid w:val="004E6696"/>
    <w:rsid w:val="006266F0"/>
    <w:rsid w:val="00670AFE"/>
    <w:rsid w:val="00754126"/>
    <w:rsid w:val="00774D4D"/>
    <w:rsid w:val="0079331C"/>
    <w:rsid w:val="007D06AB"/>
    <w:rsid w:val="008679E3"/>
    <w:rsid w:val="00897ECA"/>
    <w:rsid w:val="008F7C79"/>
    <w:rsid w:val="0091627B"/>
    <w:rsid w:val="00945DF2"/>
    <w:rsid w:val="0096023C"/>
    <w:rsid w:val="009A6DFD"/>
    <w:rsid w:val="00A00D43"/>
    <w:rsid w:val="00A26A52"/>
    <w:rsid w:val="00AA2877"/>
    <w:rsid w:val="00AC0620"/>
    <w:rsid w:val="00B57116"/>
    <w:rsid w:val="00BA48A1"/>
    <w:rsid w:val="00C07A23"/>
    <w:rsid w:val="00C42266"/>
    <w:rsid w:val="00C71D44"/>
    <w:rsid w:val="00CB4CC9"/>
    <w:rsid w:val="00D9099C"/>
    <w:rsid w:val="00DF4F4A"/>
    <w:rsid w:val="00EB2735"/>
    <w:rsid w:val="00EB66C0"/>
    <w:rsid w:val="00EC6B0B"/>
    <w:rsid w:val="00ED545F"/>
    <w:rsid w:val="00EE365B"/>
    <w:rsid w:val="00F349AD"/>
    <w:rsid w:val="00F848D7"/>
    <w:rsid w:val="00F90892"/>
    <w:rsid w:val="00FB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973D3-2D66-414E-BB44-052B245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99C"/>
    <w:pPr>
      <w:ind w:left="720"/>
      <w:contextualSpacing/>
    </w:pPr>
  </w:style>
  <w:style w:type="paragraph" w:styleId="Textodeglobo">
    <w:name w:val="Balloon Text"/>
    <w:basedOn w:val="Normal"/>
    <w:link w:val="TextodegloboCar"/>
    <w:uiPriority w:val="99"/>
    <w:semiHidden/>
    <w:unhideWhenUsed/>
    <w:rsid w:val="004D6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2764</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4</cp:revision>
  <cp:lastPrinted>2021-02-01T18:41:00Z</cp:lastPrinted>
  <dcterms:created xsi:type="dcterms:W3CDTF">2021-02-01T16:28:00Z</dcterms:created>
  <dcterms:modified xsi:type="dcterms:W3CDTF">2021-02-01T18:45:00Z</dcterms:modified>
</cp:coreProperties>
</file>